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AF" w:rsidRDefault="009455AF" w:rsidP="00510281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 xml:space="preserve">Ogłoszenie o planowanym </w:t>
      </w:r>
      <w:r w:rsidR="000B2497">
        <w:rPr>
          <w:b/>
        </w:rPr>
        <w:t>zamówieniu</w:t>
      </w:r>
      <w:r>
        <w:rPr>
          <w:b/>
        </w:rPr>
        <w:t xml:space="preserve"> na: </w:t>
      </w:r>
    </w:p>
    <w:p w:rsidR="009455AF" w:rsidRPr="009455AF" w:rsidRDefault="009455AF" w:rsidP="00510281">
      <w:pPr>
        <w:pStyle w:val="Default"/>
        <w:jc w:val="center"/>
        <w:rPr>
          <w:b/>
        </w:rPr>
      </w:pPr>
    </w:p>
    <w:p w:rsidR="00031351" w:rsidRDefault="009455AF" w:rsidP="00510281">
      <w:pPr>
        <w:pStyle w:val="Default"/>
        <w:jc w:val="center"/>
        <w:rPr>
          <w:b/>
        </w:rPr>
      </w:pPr>
      <w:r>
        <w:rPr>
          <w:b/>
        </w:rPr>
        <w:t>k</w:t>
      </w:r>
      <w:r w:rsidR="0071323D" w:rsidRPr="00165E10">
        <w:rPr>
          <w:b/>
        </w:rPr>
        <w:t>onsultacje w zakresie wdrożenia, utrzymania i modyfika</w:t>
      </w:r>
      <w:r w:rsidR="0071323D">
        <w:rPr>
          <w:b/>
        </w:rPr>
        <w:t xml:space="preserve">cji platformy </w:t>
      </w:r>
      <w:r w:rsidR="0071323D" w:rsidRPr="00165E10">
        <w:rPr>
          <w:b/>
        </w:rPr>
        <w:t>MOOC</w:t>
      </w:r>
    </w:p>
    <w:p w:rsidR="0071323D" w:rsidRDefault="0071323D" w:rsidP="00510281">
      <w:pPr>
        <w:pStyle w:val="Default"/>
        <w:jc w:val="both"/>
      </w:pPr>
    </w:p>
    <w:p w:rsidR="00510281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Opis przedmiotu zamówi</w:t>
      </w:r>
      <w:r w:rsidR="00FB5A70">
        <w:rPr>
          <w:sz w:val="20"/>
          <w:szCs w:val="20"/>
        </w:rPr>
        <w:t>enia i warunki jego realizacji:</w:t>
      </w:r>
    </w:p>
    <w:p w:rsidR="00FB5A70" w:rsidRPr="00510281" w:rsidRDefault="00FB5A70" w:rsidP="00510281">
      <w:pPr>
        <w:pStyle w:val="Default"/>
        <w:spacing w:after="34"/>
        <w:ind w:left="360"/>
        <w:jc w:val="both"/>
        <w:rPr>
          <w:sz w:val="20"/>
          <w:szCs w:val="20"/>
        </w:rPr>
      </w:pPr>
      <w:r w:rsidRPr="00510281">
        <w:rPr>
          <w:sz w:val="20"/>
          <w:szCs w:val="20"/>
        </w:rPr>
        <w:t xml:space="preserve">Przedmiotem zamówienia są konsultacje w zakresie wdrożenia, utrzymania i modyfikacji platformy </w:t>
      </w:r>
      <w:r w:rsidR="00D80FDB" w:rsidRPr="00510281">
        <w:rPr>
          <w:sz w:val="20"/>
          <w:szCs w:val="20"/>
        </w:rPr>
        <w:t>MOOC</w:t>
      </w:r>
      <w:r w:rsidRPr="00510281">
        <w:rPr>
          <w:sz w:val="20"/>
          <w:szCs w:val="20"/>
        </w:rPr>
        <w:t>, w szczególności:</w:t>
      </w:r>
    </w:p>
    <w:p w:rsidR="000B3E90" w:rsidRPr="000B3E90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>koordynacja prac zespołu wytwarzającego i utrzymującego platformę</w:t>
      </w:r>
    </w:p>
    <w:p w:rsidR="000B3E90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>wsparcie techniczne, użytkowe i merytoryczne platformy;</w:t>
      </w:r>
    </w:p>
    <w:p w:rsidR="000B3E90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>usługi doradczo-analityczne w projekcie;</w:t>
      </w:r>
    </w:p>
    <w:p w:rsidR="000B3E90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>identyfikacja i analiza potrzeb i rozwiązań w projekcie;</w:t>
      </w:r>
    </w:p>
    <w:p w:rsidR="000B3E90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>udział w pracach rozwojowych nad kolejnymi wersjami oprogramowania platformy oraz we wdrażaniu nowych funkcjonalności;</w:t>
      </w:r>
    </w:p>
    <w:p w:rsidR="000B3E90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>koordynowanie i udział w testach platformy;</w:t>
      </w:r>
    </w:p>
    <w:p w:rsidR="00FB5A70" w:rsidRPr="00031351" w:rsidRDefault="000B3E90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 w:rsidRPr="000B3E90">
        <w:rPr>
          <w:sz w:val="20"/>
          <w:szCs w:val="20"/>
        </w:rPr>
        <w:t xml:space="preserve">lokalizacja na język polski kolejnych wersji rozwojowych systemu Open </w:t>
      </w:r>
      <w:proofErr w:type="spellStart"/>
      <w:r w:rsidRPr="000B3E90">
        <w:rPr>
          <w:sz w:val="20"/>
          <w:szCs w:val="20"/>
        </w:rPr>
        <w:t>edX</w:t>
      </w:r>
      <w:proofErr w:type="spellEnd"/>
      <w:r w:rsidRPr="000B3E90">
        <w:rPr>
          <w:sz w:val="20"/>
          <w:szCs w:val="20"/>
        </w:rPr>
        <w:t xml:space="preserve"> i dodatków </w:t>
      </w:r>
      <w:proofErr w:type="spellStart"/>
      <w:r w:rsidRPr="000B3E90">
        <w:rPr>
          <w:sz w:val="20"/>
          <w:szCs w:val="20"/>
        </w:rPr>
        <w:t>XBlock</w:t>
      </w:r>
      <w:proofErr w:type="spellEnd"/>
      <w:r w:rsidRPr="000B3E90">
        <w:rPr>
          <w:sz w:val="20"/>
          <w:szCs w:val="20"/>
        </w:rPr>
        <w:t>.</w:t>
      </w:r>
    </w:p>
    <w:p w:rsidR="00510281" w:rsidRDefault="00FB5A70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:rsidR="00D80FDB" w:rsidRPr="00510281" w:rsidRDefault="00D80FDB" w:rsidP="00510281">
      <w:pPr>
        <w:pStyle w:val="Default"/>
        <w:spacing w:after="34"/>
        <w:ind w:left="360"/>
        <w:jc w:val="both"/>
        <w:rPr>
          <w:sz w:val="20"/>
          <w:szCs w:val="20"/>
        </w:rPr>
      </w:pPr>
      <w:r w:rsidRPr="00510281">
        <w:rPr>
          <w:sz w:val="20"/>
          <w:szCs w:val="20"/>
        </w:rPr>
        <w:t>Do realizacji zamówienia Wykonawca oddeleguje jedną osobę, która spełnia wszystkie wyszczególnione poniżej</w:t>
      </w:r>
      <w:r w:rsidR="0071323D" w:rsidRPr="00510281">
        <w:rPr>
          <w:sz w:val="20"/>
          <w:szCs w:val="20"/>
        </w:rPr>
        <w:t xml:space="preserve"> warunki:</w:t>
      </w:r>
    </w:p>
    <w:p w:rsidR="004F0253" w:rsidRDefault="00977BF5" w:rsidP="00510281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4F0253">
        <w:rPr>
          <w:sz w:val="20"/>
          <w:szCs w:val="20"/>
        </w:rPr>
        <w:t>in</w:t>
      </w:r>
      <w:r>
        <w:rPr>
          <w:sz w:val="20"/>
          <w:szCs w:val="20"/>
        </w:rPr>
        <w:t>.</w:t>
      </w:r>
      <w:r w:rsidR="004F0253">
        <w:rPr>
          <w:sz w:val="20"/>
          <w:szCs w:val="20"/>
        </w:rPr>
        <w:t xml:space="preserve"> 3-letnie doświadczenie zawodowe związane z budową i/lub wsparciem platform e-learningowych;</w:t>
      </w:r>
    </w:p>
    <w:p w:rsidR="00D80FDB" w:rsidRDefault="004F0253" w:rsidP="00510281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D80FDB">
        <w:rPr>
          <w:sz w:val="20"/>
          <w:szCs w:val="20"/>
        </w:rPr>
        <w:t>in. 8 lat doświadczenia w prowadzeniu, zarządzaniu i marketingu portali inte</w:t>
      </w:r>
      <w:r>
        <w:rPr>
          <w:sz w:val="20"/>
          <w:szCs w:val="20"/>
        </w:rPr>
        <w:t>r</w:t>
      </w:r>
      <w:r w:rsidR="00D80FDB">
        <w:rPr>
          <w:sz w:val="20"/>
          <w:szCs w:val="20"/>
        </w:rPr>
        <w:t>netowych</w:t>
      </w:r>
      <w:r>
        <w:rPr>
          <w:sz w:val="20"/>
          <w:szCs w:val="20"/>
        </w:rPr>
        <w:t>;</w:t>
      </w:r>
    </w:p>
    <w:p w:rsidR="0071323D" w:rsidRPr="0071323D" w:rsidRDefault="0071323D" w:rsidP="00510281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ukończenie min. 6 szkoleń powiązanych z tematyką e-learningu (aspekty techniczne, użytkowe i merytoryczne e-szkoleń)</w:t>
      </w:r>
      <w:r w:rsidR="00B711D8" w:rsidRPr="00B711D8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B711D8">
        <w:rPr>
          <w:rFonts w:asciiTheme="minorHAnsi" w:hAnsiTheme="minorHAnsi" w:cstheme="minorBidi"/>
          <w:color w:val="auto"/>
          <w:sz w:val="22"/>
          <w:szCs w:val="22"/>
        </w:rPr>
        <w:t xml:space="preserve">w </w:t>
      </w:r>
      <w:r w:rsidR="00B711D8" w:rsidRPr="00B711D8">
        <w:rPr>
          <w:sz w:val="20"/>
          <w:szCs w:val="20"/>
        </w:rPr>
        <w:t xml:space="preserve">ostatnich </w:t>
      </w:r>
      <w:r w:rsidR="00B711D8">
        <w:rPr>
          <w:sz w:val="20"/>
          <w:szCs w:val="20"/>
        </w:rPr>
        <w:t>pięciu</w:t>
      </w:r>
      <w:r w:rsidR="00B711D8" w:rsidRPr="00B711D8">
        <w:rPr>
          <w:sz w:val="20"/>
          <w:szCs w:val="20"/>
        </w:rPr>
        <w:t xml:space="preserve"> lat przed upływem terminu składania ofert</w:t>
      </w:r>
      <w:r>
        <w:rPr>
          <w:sz w:val="20"/>
          <w:szCs w:val="20"/>
        </w:rPr>
        <w:t>;</w:t>
      </w:r>
    </w:p>
    <w:p w:rsidR="000B3E90" w:rsidRPr="000B3E90" w:rsidRDefault="004F0253" w:rsidP="000B3E90">
      <w:pPr>
        <w:pStyle w:val="Default"/>
        <w:numPr>
          <w:ilvl w:val="0"/>
          <w:numId w:val="11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biegła znajomość obsługi oprogramowania S</w:t>
      </w:r>
      <w:r w:rsidR="000B3E90">
        <w:rPr>
          <w:sz w:val="20"/>
          <w:szCs w:val="20"/>
        </w:rPr>
        <w:t xml:space="preserve">mart </w:t>
      </w:r>
      <w:proofErr w:type="spellStart"/>
      <w:r w:rsidR="000B3E90">
        <w:rPr>
          <w:sz w:val="20"/>
          <w:szCs w:val="20"/>
        </w:rPr>
        <w:t>Sparrow</w:t>
      </w:r>
      <w:proofErr w:type="spellEnd"/>
      <w:r w:rsidR="000B3E90">
        <w:rPr>
          <w:sz w:val="20"/>
          <w:szCs w:val="20"/>
        </w:rPr>
        <w:t xml:space="preserve"> (projektowanie </w:t>
      </w:r>
      <w:proofErr w:type="spellStart"/>
      <w:r w:rsidR="000B3E90">
        <w:rPr>
          <w:sz w:val="20"/>
          <w:szCs w:val="20"/>
        </w:rPr>
        <w:t>ada</w:t>
      </w:r>
      <w:r>
        <w:rPr>
          <w:sz w:val="20"/>
          <w:szCs w:val="20"/>
        </w:rPr>
        <w:t>p</w:t>
      </w:r>
      <w:r w:rsidR="000B3E90">
        <w:rPr>
          <w:sz w:val="20"/>
          <w:szCs w:val="20"/>
        </w:rPr>
        <w:t>t</w:t>
      </w:r>
      <w:r>
        <w:rPr>
          <w:sz w:val="20"/>
          <w:szCs w:val="20"/>
        </w:rPr>
        <w:t>ive</w:t>
      </w:r>
      <w:proofErr w:type="spellEnd"/>
      <w:r>
        <w:rPr>
          <w:sz w:val="20"/>
          <w:szCs w:val="20"/>
        </w:rPr>
        <w:t xml:space="preserve"> e-learning)</w:t>
      </w:r>
      <w:r w:rsidR="00980DF6">
        <w:rPr>
          <w:sz w:val="20"/>
          <w:szCs w:val="20"/>
        </w:rPr>
        <w:t>.</w:t>
      </w:r>
    </w:p>
    <w:p w:rsidR="00FB5A70" w:rsidRDefault="00FB5A70" w:rsidP="00510281">
      <w:pPr>
        <w:pStyle w:val="Default"/>
        <w:spacing w:after="34"/>
        <w:jc w:val="both"/>
        <w:rPr>
          <w:sz w:val="20"/>
          <w:szCs w:val="20"/>
        </w:rPr>
      </w:pPr>
    </w:p>
    <w:p w:rsidR="00BA4450" w:rsidRPr="00664F03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Okres realizacji usługi: </w:t>
      </w:r>
      <w:r w:rsidR="00BA4450">
        <w:rPr>
          <w:sz w:val="20"/>
          <w:szCs w:val="20"/>
        </w:rPr>
        <w:t xml:space="preserve">od </w:t>
      </w:r>
      <w:r w:rsidR="005E0557">
        <w:rPr>
          <w:sz w:val="20"/>
          <w:szCs w:val="20"/>
        </w:rPr>
        <w:t xml:space="preserve">dnia 1 lutego 2019 r. </w:t>
      </w:r>
      <w:r w:rsidR="000B3E90">
        <w:rPr>
          <w:sz w:val="20"/>
          <w:szCs w:val="20"/>
        </w:rPr>
        <w:t>do dn. 31 stycznia 2020</w:t>
      </w:r>
      <w:r w:rsidR="00BA4450">
        <w:rPr>
          <w:sz w:val="20"/>
          <w:szCs w:val="20"/>
        </w:rPr>
        <w:t xml:space="preserve"> r.</w:t>
      </w:r>
      <w:r w:rsidR="00FB5A70">
        <w:rPr>
          <w:sz w:val="20"/>
          <w:szCs w:val="20"/>
        </w:rPr>
        <w:t xml:space="preserve"> lub do wykorzystania kwoty przeznaczonej na rea</w:t>
      </w:r>
      <w:r w:rsidR="000B3E90">
        <w:rPr>
          <w:sz w:val="20"/>
          <w:szCs w:val="20"/>
        </w:rPr>
        <w:t>lizację zamówienia w wysokości 7</w:t>
      </w:r>
      <w:r w:rsidR="002B55C9">
        <w:rPr>
          <w:sz w:val="20"/>
          <w:szCs w:val="20"/>
        </w:rPr>
        <w:t>7</w:t>
      </w:r>
      <w:r w:rsidR="00FB5A70">
        <w:rPr>
          <w:sz w:val="20"/>
          <w:szCs w:val="20"/>
        </w:rPr>
        <w:t> 000 zł brutto</w:t>
      </w:r>
    </w:p>
    <w:p w:rsidR="00BA4450" w:rsidRDefault="00BA4450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Wymagane dokumenty: </w:t>
      </w:r>
      <w:r w:rsidRPr="00BA4450">
        <w:rPr>
          <w:sz w:val="20"/>
          <w:szCs w:val="20"/>
        </w:rPr>
        <w:t xml:space="preserve">Wypełniony formularz </w:t>
      </w:r>
      <w:r w:rsidR="00980DF6">
        <w:rPr>
          <w:sz w:val="20"/>
          <w:szCs w:val="20"/>
        </w:rPr>
        <w:t>stanowiący załącznik nr 1 do niniejszego ogłoszenia</w:t>
      </w:r>
    </w:p>
    <w:p w:rsidR="00BA4450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 w:rsidRPr="00BA4450">
        <w:rPr>
          <w:sz w:val="20"/>
          <w:szCs w:val="20"/>
        </w:rPr>
        <w:t xml:space="preserve">Termin składania ofert: </w:t>
      </w:r>
      <w:r w:rsidR="002B55C9">
        <w:rPr>
          <w:sz w:val="20"/>
          <w:szCs w:val="20"/>
        </w:rPr>
        <w:t>11</w:t>
      </w:r>
      <w:r w:rsidR="000B3E90">
        <w:rPr>
          <w:sz w:val="20"/>
          <w:szCs w:val="20"/>
        </w:rPr>
        <w:t xml:space="preserve"> stycznia 2019</w:t>
      </w:r>
      <w:r w:rsidR="00D63B97">
        <w:rPr>
          <w:sz w:val="20"/>
          <w:szCs w:val="20"/>
        </w:rPr>
        <w:t xml:space="preserve"> r., godz. 10:00</w:t>
      </w:r>
    </w:p>
    <w:p w:rsidR="00031351" w:rsidRPr="00D965A4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 w:rsidRPr="00BA4450">
        <w:rPr>
          <w:sz w:val="20"/>
          <w:szCs w:val="20"/>
        </w:rPr>
        <w:t>Kryteria oceny ofert</w:t>
      </w:r>
      <w:r w:rsidR="00510281">
        <w:rPr>
          <w:sz w:val="20"/>
          <w:szCs w:val="20"/>
        </w:rPr>
        <w:t>:</w:t>
      </w:r>
      <w:r w:rsidR="00977BF5">
        <w:rPr>
          <w:sz w:val="20"/>
          <w:szCs w:val="20"/>
        </w:rPr>
        <w:t xml:space="preserve"> </w:t>
      </w:r>
      <w:r w:rsidRPr="00BA4450">
        <w:rPr>
          <w:sz w:val="20"/>
          <w:szCs w:val="20"/>
        </w:rPr>
        <w:t>najniższa cena</w:t>
      </w:r>
      <w:r w:rsidR="00980DF6">
        <w:rPr>
          <w:sz w:val="20"/>
          <w:szCs w:val="20"/>
        </w:rPr>
        <w:t xml:space="preserve"> za jedną godzinę usługi</w:t>
      </w:r>
      <w:r w:rsidRPr="00BA4450">
        <w:rPr>
          <w:sz w:val="20"/>
          <w:szCs w:val="20"/>
        </w:rPr>
        <w:t xml:space="preserve"> </w:t>
      </w:r>
      <w:r w:rsidR="00510281">
        <w:rPr>
          <w:sz w:val="20"/>
          <w:szCs w:val="20"/>
        </w:rPr>
        <w:t>brutto</w:t>
      </w:r>
    </w:p>
    <w:p w:rsidR="00031351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Miejsce złoż</w:t>
      </w:r>
      <w:r w:rsidR="00BA4450">
        <w:rPr>
          <w:sz w:val="20"/>
          <w:szCs w:val="20"/>
        </w:rPr>
        <w:t xml:space="preserve">enia oferty: </w:t>
      </w:r>
      <w:r>
        <w:rPr>
          <w:sz w:val="20"/>
          <w:szCs w:val="20"/>
        </w:rPr>
        <w:t xml:space="preserve">adres e-mail: </w:t>
      </w:r>
      <w:r w:rsidR="002B55C9">
        <w:rPr>
          <w:sz w:val="20"/>
          <w:szCs w:val="20"/>
        </w:rPr>
        <w:t>gabriela.chmielewska</w:t>
      </w:r>
      <w:r w:rsidR="00BA4450">
        <w:rPr>
          <w:sz w:val="20"/>
          <w:szCs w:val="20"/>
        </w:rPr>
        <w:t>@opi.org.pl</w:t>
      </w:r>
      <w:r>
        <w:rPr>
          <w:sz w:val="20"/>
          <w:szCs w:val="20"/>
        </w:rPr>
        <w:t xml:space="preserve"> </w:t>
      </w:r>
    </w:p>
    <w:p w:rsidR="00031351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Forma złożenia oferty: wypełniony, podpisany i zeskanowany formularz ofertowy (wzór f</w:t>
      </w:r>
      <w:r w:rsidR="00510281">
        <w:rPr>
          <w:sz w:val="20"/>
          <w:szCs w:val="20"/>
        </w:rPr>
        <w:t>ormularza stanowi załącznik nr 1</w:t>
      </w:r>
      <w:r>
        <w:rPr>
          <w:sz w:val="20"/>
          <w:szCs w:val="20"/>
        </w:rPr>
        <w:t xml:space="preserve"> do ogłoszenia). </w:t>
      </w:r>
    </w:p>
    <w:p w:rsidR="00BA4450" w:rsidRPr="00D965A4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Osoba upoważniona do kontaktu: </w:t>
      </w:r>
      <w:r w:rsidR="002B55C9">
        <w:rPr>
          <w:sz w:val="20"/>
          <w:szCs w:val="20"/>
        </w:rPr>
        <w:t>Gabriela Chmielewska</w:t>
      </w:r>
      <w:r w:rsidR="00D965A4">
        <w:rPr>
          <w:sz w:val="20"/>
          <w:szCs w:val="20"/>
        </w:rPr>
        <w:t xml:space="preserve">, </w:t>
      </w:r>
      <w:r w:rsidR="002B55C9">
        <w:rPr>
          <w:sz w:val="20"/>
          <w:szCs w:val="20"/>
        </w:rPr>
        <w:t>gabriela.chmielewska</w:t>
      </w:r>
      <w:r w:rsidR="00D965A4">
        <w:rPr>
          <w:sz w:val="20"/>
          <w:szCs w:val="20"/>
        </w:rPr>
        <w:t>@opi.org.pl</w:t>
      </w:r>
      <w:r>
        <w:rPr>
          <w:sz w:val="20"/>
          <w:szCs w:val="20"/>
        </w:rPr>
        <w:t xml:space="preserve"> </w:t>
      </w:r>
    </w:p>
    <w:p w:rsidR="00031351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Rażąco niska cena: </w:t>
      </w:r>
    </w:p>
    <w:p w:rsidR="00031351" w:rsidRDefault="00031351" w:rsidP="00510281">
      <w:pPr>
        <w:pStyle w:val="Default"/>
        <w:numPr>
          <w:ilvl w:val="0"/>
          <w:numId w:val="12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Jeżeli zaoferowana cena wyda się Zamawiającemu rażąco niska w stosunku do przedmiotu zamówienia i wzbudzi wątpliwości Zamawiającego co do możliwości wykonania przedmiotu zamówienia zgodnie z wymaganiami określonymi przez Zamawiającego lub wynikającymi z odrębnych przepisów, Zamawiający z</w:t>
      </w:r>
      <w:r w:rsidR="00D965A4">
        <w:rPr>
          <w:sz w:val="20"/>
          <w:szCs w:val="20"/>
        </w:rPr>
        <w:t>wróci się o udzielenie wyjaśnień</w:t>
      </w:r>
      <w:r>
        <w:rPr>
          <w:sz w:val="20"/>
          <w:szCs w:val="20"/>
        </w:rPr>
        <w:t xml:space="preserve">, w tym złożenie dowodów, dotyczących wyliczenia ceny, w szczególności w zakresie: </w:t>
      </w:r>
    </w:p>
    <w:p w:rsidR="00031351" w:rsidRDefault="00031351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>oszczędności metody wykonania zamówienia, wybranych rozwiąza</w:t>
      </w:r>
      <w:r w:rsidR="00D965A4">
        <w:rPr>
          <w:sz w:val="20"/>
          <w:szCs w:val="20"/>
        </w:rPr>
        <w:t>ń</w:t>
      </w:r>
      <w:r>
        <w:rPr>
          <w:sz w:val="20"/>
          <w:szCs w:val="20"/>
        </w:rPr>
        <w:t xml:space="preserve"> technicznych, wyjątkowo sprzyjających warunków wykonywania zamówienia dostępnych dla Wykonawcy, kosztów pracy, których </w:t>
      </w:r>
      <w:r w:rsidR="00D965A4">
        <w:rPr>
          <w:sz w:val="20"/>
          <w:szCs w:val="20"/>
        </w:rPr>
        <w:t>wartość</w:t>
      </w:r>
      <w:r>
        <w:rPr>
          <w:sz w:val="20"/>
          <w:szCs w:val="20"/>
        </w:rPr>
        <w:t xml:space="preserve"> przyjęt</w:t>
      </w:r>
      <w:r w:rsidR="00D965A4">
        <w:rPr>
          <w:sz w:val="20"/>
          <w:szCs w:val="20"/>
        </w:rPr>
        <w:t>a do ustalenia ceny nie może być</w:t>
      </w:r>
      <w:r>
        <w:rPr>
          <w:sz w:val="20"/>
          <w:szCs w:val="20"/>
        </w:rPr>
        <w:t xml:space="preserve"> niższa od minimalnego wynagrodzenia za pracę albo minimalnej stawki godzinowej, ustalonych na podstawie przepisów ustawy z dnia 10 października 2002 r. o minimalnym wynagrodzeniu za pracę (Dz. U. z 201</w:t>
      </w:r>
      <w:r w:rsidR="004F589E">
        <w:rPr>
          <w:sz w:val="20"/>
          <w:szCs w:val="20"/>
        </w:rPr>
        <w:t>8</w:t>
      </w:r>
      <w:r>
        <w:rPr>
          <w:sz w:val="20"/>
          <w:szCs w:val="20"/>
        </w:rPr>
        <w:t xml:space="preserve"> r. poz. </w:t>
      </w:r>
      <w:r w:rsidR="004F589E">
        <w:rPr>
          <w:sz w:val="20"/>
          <w:szCs w:val="20"/>
        </w:rPr>
        <w:t>2187</w:t>
      </w:r>
      <w:r>
        <w:rPr>
          <w:sz w:val="20"/>
          <w:szCs w:val="20"/>
        </w:rPr>
        <w:t xml:space="preserve">); </w:t>
      </w:r>
    </w:p>
    <w:p w:rsidR="00031351" w:rsidRDefault="00031351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pomocy publicznej udzielonej na podstawie odrębnych przepisów; </w:t>
      </w:r>
    </w:p>
    <w:p w:rsidR="00031351" w:rsidRDefault="00031351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wynikającym z przepisów prawa pracy i przepisów o zabezpieczeniu społecznym, obowiązujących w miejscu, w którym realizowane jest zamówienie; </w:t>
      </w:r>
    </w:p>
    <w:p w:rsidR="00031351" w:rsidRDefault="00031351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wynikającym z przepisów prawa ochrony środowiska; </w:t>
      </w:r>
    </w:p>
    <w:p w:rsidR="00031351" w:rsidRDefault="00031351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powierzenia wykonania części zamówienia podwykonawcy. </w:t>
      </w:r>
    </w:p>
    <w:p w:rsidR="00031351" w:rsidRDefault="00031351" w:rsidP="00510281">
      <w:pPr>
        <w:pStyle w:val="Default"/>
        <w:numPr>
          <w:ilvl w:val="0"/>
          <w:numId w:val="12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Obowiązek wykazania, że oferta nie zawiera rażąco niskiej ceny spoczywa na Wykonawcy. </w:t>
      </w:r>
    </w:p>
    <w:p w:rsidR="00031351" w:rsidRDefault="00031351" w:rsidP="00510281">
      <w:pPr>
        <w:pStyle w:val="Default"/>
        <w:numPr>
          <w:ilvl w:val="0"/>
          <w:numId w:val="12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odrzuci ofertę Wykonawcy, który nie udzieli </w:t>
      </w:r>
      <w:r w:rsidR="00D965A4">
        <w:rPr>
          <w:sz w:val="20"/>
          <w:szCs w:val="20"/>
        </w:rPr>
        <w:t>wyjaśnień</w:t>
      </w:r>
      <w:r>
        <w:rPr>
          <w:sz w:val="20"/>
          <w:szCs w:val="20"/>
        </w:rPr>
        <w:t xml:space="preserve"> lub</w:t>
      </w:r>
      <w:r w:rsidR="00D965A4">
        <w:rPr>
          <w:sz w:val="20"/>
          <w:szCs w:val="20"/>
        </w:rPr>
        <w:t xml:space="preserve"> jeżeli dokonana ocena wyjaśnień</w:t>
      </w:r>
      <w:r>
        <w:rPr>
          <w:sz w:val="20"/>
          <w:szCs w:val="20"/>
        </w:rPr>
        <w:t xml:space="preserve"> wraz ze złożonymi dowodami potwierdzi, że oferta zawiera rażąco niską cenę w stosunku do przedmiotu zamówienia. </w:t>
      </w:r>
    </w:p>
    <w:p w:rsidR="00031351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Poprawianie omyłek i błędów Zamawiający ma prawo do poprawiania w ofercie: </w:t>
      </w:r>
    </w:p>
    <w:p w:rsidR="00031351" w:rsidRDefault="00031351" w:rsidP="00510281">
      <w:pPr>
        <w:pStyle w:val="Default"/>
        <w:numPr>
          <w:ilvl w:val="0"/>
          <w:numId w:val="14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oczywistych omyłek pisarskich, </w:t>
      </w:r>
    </w:p>
    <w:p w:rsidR="00031351" w:rsidRDefault="00031351" w:rsidP="00510281">
      <w:pPr>
        <w:pStyle w:val="Default"/>
        <w:numPr>
          <w:ilvl w:val="0"/>
          <w:numId w:val="14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oczywistych omyłek rachunkowych, z uwzględnieniem konsekwencji rachunkowych dokonanych poprawek, </w:t>
      </w:r>
    </w:p>
    <w:p w:rsidR="00031351" w:rsidRDefault="00031351" w:rsidP="00510281">
      <w:pPr>
        <w:pStyle w:val="Default"/>
        <w:numPr>
          <w:ilvl w:val="0"/>
          <w:numId w:val="14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innych omyłek polegających na niezgodności oferty z zapytaniem ofertowym, niepowodujących istotnych zmian w treści oferty, niezwłocznie zawiadamiając o tym wykonawcę, którego oferta została poprawiona. </w:t>
      </w:r>
    </w:p>
    <w:p w:rsidR="00031351" w:rsidRDefault="00031351" w:rsidP="00510281">
      <w:pPr>
        <w:pStyle w:val="Default"/>
        <w:numPr>
          <w:ilvl w:val="0"/>
          <w:numId w:val="7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Wezwanie do uzupełnienia dokumentów: Zamawiający ma prawo do wezwania Wykonawcy do uzupełnienia dokumentów wymaganych przez Zamawiającego w terminie przez niego wskazanym. Brak uzupełnienia przez Wykonawcę zgodnie z wezwaniem Zamawiającego skutkuje odrzuceniem oferty. </w:t>
      </w:r>
    </w:p>
    <w:p w:rsidR="00510281" w:rsidRDefault="00031351" w:rsidP="00510281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Unieważnienie postępowania </w:t>
      </w:r>
    </w:p>
    <w:p w:rsidR="00031351" w:rsidRPr="00510281" w:rsidRDefault="00031351" w:rsidP="00510281">
      <w:pPr>
        <w:pStyle w:val="Default"/>
        <w:ind w:left="360"/>
        <w:jc w:val="both"/>
        <w:rPr>
          <w:sz w:val="20"/>
          <w:szCs w:val="20"/>
        </w:rPr>
      </w:pPr>
      <w:r w:rsidRPr="00510281">
        <w:rPr>
          <w:sz w:val="20"/>
          <w:szCs w:val="20"/>
        </w:rPr>
        <w:t xml:space="preserve">Zamawiający zastrzega sobie prawo unieważnienia postępowania bez dokonania wyboru oferty w sytuacjach, gdy: </w:t>
      </w:r>
    </w:p>
    <w:p w:rsidR="00031351" w:rsidRDefault="00031351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złożono żadnej oferty nie podlegającej odrzuceniu; </w:t>
      </w:r>
    </w:p>
    <w:p w:rsidR="00D965A4" w:rsidRPr="00D965A4" w:rsidRDefault="00D965A4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 w:rsidRPr="00D965A4">
        <w:rPr>
          <w:sz w:val="20"/>
          <w:szCs w:val="20"/>
        </w:rPr>
        <w:t xml:space="preserve">cena najkorzystniejszej oferty lub oferta z najniższą ceną przewyższy kwotę, którą Zamawiający przeznaczył na sfinansowanie zamówienia, chyba że Zamawiający zwiększy tę kwotę do ceny najkorzystniejszej oferty; </w:t>
      </w:r>
    </w:p>
    <w:p w:rsidR="00D965A4" w:rsidRPr="00D965A4" w:rsidRDefault="00D965A4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 w:rsidRPr="00D965A4">
        <w:rPr>
          <w:sz w:val="20"/>
          <w:szCs w:val="20"/>
        </w:rPr>
        <w:t xml:space="preserve">wystąpiła istotna zmiana okoliczności powodująca, że prowadzenie postępowania lub wykonanie zamówienia nie leży w interesie Zamawiającego; </w:t>
      </w:r>
    </w:p>
    <w:p w:rsidR="00D965A4" w:rsidRPr="00D965A4" w:rsidRDefault="00D965A4" w:rsidP="00510281">
      <w:pPr>
        <w:pStyle w:val="Default"/>
        <w:numPr>
          <w:ilvl w:val="0"/>
          <w:numId w:val="13"/>
        </w:numPr>
        <w:spacing w:after="34"/>
        <w:jc w:val="both"/>
        <w:rPr>
          <w:sz w:val="20"/>
          <w:szCs w:val="20"/>
        </w:rPr>
      </w:pPr>
      <w:r w:rsidRPr="00D965A4">
        <w:rPr>
          <w:sz w:val="20"/>
          <w:szCs w:val="20"/>
        </w:rPr>
        <w:t xml:space="preserve">postępowanie obarczone będzie niemożliwą do usunięcia wadą; </w:t>
      </w:r>
    </w:p>
    <w:p w:rsidR="00D965A4" w:rsidRDefault="00D965A4" w:rsidP="00510281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D965A4">
        <w:rPr>
          <w:sz w:val="20"/>
          <w:szCs w:val="20"/>
        </w:rPr>
        <w:t xml:space="preserve">Zamawiający może zamknąć postępowanie bez dokonania wyboru oferty także wówczas, gdy zaistnieją okoliczności inne niż w ust. </w:t>
      </w:r>
      <w:r w:rsidR="00B711D8">
        <w:rPr>
          <w:sz w:val="20"/>
          <w:szCs w:val="20"/>
        </w:rPr>
        <w:t>13</w:t>
      </w:r>
      <w:r w:rsidRPr="00D965A4">
        <w:rPr>
          <w:sz w:val="20"/>
          <w:szCs w:val="20"/>
        </w:rPr>
        <w:t xml:space="preserve"> lub bez podawania przyczyny. Zamawiający zawiadomi drogą mailową Wykonawców o zamknięciu postępowania.</w:t>
      </w:r>
    </w:p>
    <w:p w:rsidR="00B711D8" w:rsidRPr="00B711D8" w:rsidRDefault="00B711D8" w:rsidP="00B711D8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B711D8">
        <w:rPr>
          <w:sz w:val="20"/>
          <w:szCs w:val="20"/>
        </w:rPr>
        <w:t xml:space="preserve">KLAUZULA INFORMACYJNA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Administratorem danych osobowych przekazanych w postępowaniu o realizację zamówienia publicznego jest Ośrodek Przetwarzania Informacji - Państwowy Instytut Badawczy z siedzibą w Warszawie (00-608), przy al. Niepodległości 188b, wpisany do rejestru przedsiębiorców prowadzonego przez Sąd Rejonowy dla m. st. Warszawy w Warszawie, XII Wydział Gospodarczy Krajowego Rejestru Sądowego pod numerem KRS: 0000127372, NIP: 525-000-91-40, REGON: 006746090.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Administrator danych wyznaczył Inspektora Ochrony Danych (IOD). W razie pytań dotyczących danych osobowych istnieje możliwość kontaktu z IOD za pośrednictwem adresu mailowego: iod@opi.org.pl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Dane osobowe będą przetwarzane w celu związanym z postępowaniem o udzielenie zamówienia publicznego prowadzonego na podstawie art. 4 pkt 8 ustawy Prawo zamówień publicznych (Dz. U. z 2018 r. poz. 1968) oraz postanowień „Regulaminu udzielania zamówień publicznych do kwoty 30.000 euro", wprowadzonego Zarządzeniem Dyrektora OPI PIB z dnia 20.09.2016 r. zmienionego Aneksem nr 1 z dnia 17.02.2017 r.- art. 6 ust. 1 lit. c) RODO.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Administrator danych informuje, że dane mogą być przekazywane do następujących kategorii odbiorców świadczących na rzecz Administratora usługi: doradcze, prawne, kontrolne oraz osoby lub podmioty, którym udostępniona zostanie dokumentacja postępowania w oparciu o obowiązujące przepisy prawa.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Dane osobowe w celach wskazanych powyżej przetwarzane są na podstawie przepisów prawa i będą przechowywane przez okres 10 lat.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Przysługuje Państwu prawo żądania od Administratora dostępu do danych osobowych dotyczących osoby, której dane dotyczą, ich sprostowania lub ograniczenia przetwarzania. 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>Administrator informuje również o prawie wniesienia skargi do organu nadzorczego (Prezesa Urzędu Ochrony Danych Osobowych).</w:t>
      </w:r>
    </w:p>
    <w:p w:rsid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B711D8">
        <w:rPr>
          <w:sz w:val="20"/>
          <w:szCs w:val="20"/>
        </w:rPr>
        <w:t xml:space="preserve">Podanie danych na potrzeby realizacji celów wskazanych powyżej jest obowiązkowe, a obowiązek podania danych osobowych jest wymogiem regulaminu zamówień publicznych i jest związany z udziałem w postępowaniu o udzielenie zamówienia publicznego. </w:t>
      </w:r>
    </w:p>
    <w:p w:rsidR="00B711D8" w:rsidRPr="00B711D8" w:rsidRDefault="00B711D8" w:rsidP="00B711D8">
      <w:pPr>
        <w:pStyle w:val="Default"/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711D8">
        <w:rPr>
          <w:sz w:val="20"/>
          <w:szCs w:val="20"/>
        </w:rPr>
        <w:t xml:space="preserve">Informujemy, że dane osobowe nie będą przetwarzane w celach związanych z automatycznym podejmowaniem decyzji, w tym w oparciu o profilowanie. </w:t>
      </w:r>
    </w:p>
    <w:p w:rsidR="00B711D8" w:rsidRDefault="00B711D8" w:rsidP="00B711D8">
      <w:pPr>
        <w:pStyle w:val="Default"/>
        <w:ind w:left="360"/>
        <w:jc w:val="both"/>
        <w:rPr>
          <w:sz w:val="20"/>
          <w:szCs w:val="20"/>
        </w:rPr>
      </w:pPr>
    </w:p>
    <w:p w:rsidR="008F0454" w:rsidRDefault="008F0454" w:rsidP="00031351">
      <w:pPr>
        <w:spacing w:line="360" w:lineRule="auto"/>
        <w:jc w:val="right"/>
      </w:pPr>
    </w:p>
    <w:p w:rsidR="00BA4450" w:rsidRDefault="00BA4450" w:rsidP="00BA4450">
      <w:pPr>
        <w:pStyle w:val="Default"/>
        <w:spacing w:after="34"/>
        <w:rPr>
          <w:sz w:val="20"/>
          <w:szCs w:val="20"/>
        </w:rPr>
      </w:pPr>
    </w:p>
    <w:p w:rsidR="00BA4450" w:rsidRPr="002F6726" w:rsidRDefault="00BA4450" w:rsidP="00BA4450">
      <w:pPr>
        <w:spacing w:line="360" w:lineRule="auto"/>
      </w:pPr>
    </w:p>
    <w:sectPr w:rsidR="00BA4450" w:rsidRPr="002F672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A49B63" wp14:editId="36E9F836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ED644C" wp14:editId="442D6A1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554"/>
    <w:multiLevelType w:val="hybridMultilevel"/>
    <w:tmpl w:val="5F7E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320B15"/>
    <w:multiLevelType w:val="multilevel"/>
    <w:tmpl w:val="26561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B14E4"/>
    <w:multiLevelType w:val="hybridMultilevel"/>
    <w:tmpl w:val="3AF88716"/>
    <w:lvl w:ilvl="0" w:tplc="8306F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FEB50EA"/>
    <w:multiLevelType w:val="hybridMultilevel"/>
    <w:tmpl w:val="B3623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E55E1F"/>
    <w:multiLevelType w:val="hybridMultilevel"/>
    <w:tmpl w:val="5F7EE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14"/>
  </w:num>
  <w:num w:numId="10">
    <w:abstractNumId w:val="9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wona Dmochowska">
    <w15:presenceInfo w15:providerId="AD" w15:userId="S-1-5-21-3331870474-2944262285-440951838-2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55A5D"/>
    <w:rsid w:val="000B2497"/>
    <w:rsid w:val="000B3E90"/>
    <w:rsid w:val="000F68F6"/>
    <w:rsid w:val="001869E7"/>
    <w:rsid w:val="00287F5B"/>
    <w:rsid w:val="002B55C9"/>
    <w:rsid w:val="002D4A70"/>
    <w:rsid w:val="002F6726"/>
    <w:rsid w:val="003D25D6"/>
    <w:rsid w:val="004D7364"/>
    <w:rsid w:val="004F0253"/>
    <w:rsid w:val="004F589E"/>
    <w:rsid w:val="00510281"/>
    <w:rsid w:val="00513B2A"/>
    <w:rsid w:val="005B654B"/>
    <w:rsid w:val="005E0557"/>
    <w:rsid w:val="005F61D7"/>
    <w:rsid w:val="00664F03"/>
    <w:rsid w:val="006E209A"/>
    <w:rsid w:val="0071323D"/>
    <w:rsid w:val="00786F7B"/>
    <w:rsid w:val="00806C96"/>
    <w:rsid w:val="0082674A"/>
    <w:rsid w:val="00831C20"/>
    <w:rsid w:val="00857979"/>
    <w:rsid w:val="008F0454"/>
    <w:rsid w:val="00900A32"/>
    <w:rsid w:val="009372AF"/>
    <w:rsid w:val="009455AF"/>
    <w:rsid w:val="00977BF5"/>
    <w:rsid w:val="00980DF6"/>
    <w:rsid w:val="009B43F0"/>
    <w:rsid w:val="009B741A"/>
    <w:rsid w:val="009E623A"/>
    <w:rsid w:val="00A205E1"/>
    <w:rsid w:val="00A56A35"/>
    <w:rsid w:val="00B33EE5"/>
    <w:rsid w:val="00B70CA6"/>
    <w:rsid w:val="00B711D8"/>
    <w:rsid w:val="00B85DE4"/>
    <w:rsid w:val="00BA4450"/>
    <w:rsid w:val="00C00726"/>
    <w:rsid w:val="00C21E9E"/>
    <w:rsid w:val="00D32D6F"/>
    <w:rsid w:val="00D63B97"/>
    <w:rsid w:val="00D80FDB"/>
    <w:rsid w:val="00D965A4"/>
    <w:rsid w:val="00DA51BD"/>
    <w:rsid w:val="00DB4371"/>
    <w:rsid w:val="00DB4A46"/>
    <w:rsid w:val="00DD6075"/>
    <w:rsid w:val="00E66E24"/>
    <w:rsid w:val="00E8663D"/>
    <w:rsid w:val="00E96ABC"/>
    <w:rsid w:val="00ED7D89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6223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Gabriela Chmielewska</cp:lastModifiedBy>
  <cp:revision>2</cp:revision>
  <cp:lastPrinted>2018-01-31T13:34:00Z</cp:lastPrinted>
  <dcterms:created xsi:type="dcterms:W3CDTF">2019-01-04T13:30:00Z</dcterms:created>
  <dcterms:modified xsi:type="dcterms:W3CDTF">2019-01-04T13:30:00Z</dcterms:modified>
</cp:coreProperties>
</file>