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76A37" w:rsidP="00121593"/>
    <w:p w:rsidR="00121593" w:rsidRPr="00035AD3" w:rsidP="00121593">
      <w:pPr>
        <w:rPr>
          <w:rFonts w:ascii="Lato" w:hAnsi="Lato"/>
          <w:sz w:val="22"/>
        </w:rPr>
      </w:pPr>
    </w:p>
    <w:p w:rsidR="00121593" w:rsidRPr="00035AD3" w:rsidP="00121593">
      <w:pPr>
        <w:spacing w:line="360" w:lineRule="auto"/>
        <w:jc w:val="center"/>
        <w:rPr>
          <w:rFonts w:ascii="Lato" w:eastAsia="Calibri" w:hAnsi="Lato" w:cs="Times New Roman"/>
          <w:b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Decyzja</w:t>
      </w:r>
    </w:p>
    <w:p w:rsidR="00121593" w:rsidRPr="00035AD3" w:rsidP="00121593">
      <w:pPr>
        <w:spacing w:line="360" w:lineRule="auto"/>
        <w:jc w:val="center"/>
        <w:rPr>
          <w:rFonts w:ascii="Lato" w:eastAsia="Calibri" w:hAnsi="Lato" w:cs="Times New Roman"/>
          <w:b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Ministra Edukacji i Nauki</w:t>
      </w:r>
    </w:p>
    <w:p w:rsidR="00121593" w:rsidRPr="00035AD3" w:rsidP="00121593">
      <w:pPr>
        <w:jc w:val="center"/>
        <w:rPr>
          <w:rFonts w:ascii="Lato" w:hAnsi="Lato"/>
          <w:sz w:val="22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z dnia</w:t>
      </w:r>
      <w:r w:rsidRPr="00035AD3">
        <w:rPr>
          <w:rFonts w:ascii="Lato" w:hAnsi="Lato"/>
          <w:sz w:val="22"/>
        </w:rPr>
        <w:t xml:space="preserve"> </w:t>
      </w:r>
      <w:r w:rsidRPr="00035AD3" w:rsidR="007D2AF7">
        <w:rPr>
          <w:rFonts w:ascii="Lato" w:hAnsi="Lato"/>
          <w:sz w:val="18"/>
          <w:szCs w:val="20"/>
        </w:rPr>
        <w:t xml:space="preserve"> </w:t>
      </w:r>
      <w:bookmarkStart w:id="0" w:name="ezdDataPodpisu"/>
      <w:r w:rsidRPr="00035AD3" w:rsidR="007D2AF7">
        <w:rPr>
          <w:rFonts w:ascii="Lato" w:hAnsi="Lato"/>
          <w:sz w:val="22"/>
          <w:szCs w:val="22"/>
        </w:rPr>
        <w:t>29 czerwca 2023</w:t>
      </w:r>
      <w:bookmarkEnd w:id="0"/>
      <w:r w:rsidRPr="00035AD3" w:rsidR="007D2AF7">
        <w:rPr>
          <w:rFonts w:ascii="Lato" w:hAnsi="Lato"/>
          <w:sz w:val="18"/>
          <w:szCs w:val="20"/>
        </w:rPr>
        <w:t xml:space="preserve"> </w:t>
      </w:r>
      <w:r w:rsidRPr="00035AD3">
        <w:rPr>
          <w:rFonts w:ascii="Lato" w:hAnsi="Lato"/>
          <w:sz w:val="22"/>
        </w:rPr>
        <w:t>r.</w:t>
      </w:r>
    </w:p>
    <w:p w:rsidR="00121593" w:rsidRPr="00035AD3" w:rsidP="00121593">
      <w:pPr>
        <w:spacing w:line="360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w sprawie: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zatwierdzenia sprawozdania finansowego za okres od 0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1.01.2022 r. do 31.12.2022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 r.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 xml:space="preserve"> oraz podziału zysku za rok 2022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Ośrodka Przetwarzania Informacji – Państwowego Instytutu Badawczego.</w:t>
      </w: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Na podstawie art. 53 ust. 1 ustawy z dnia 29 września 1994 r. o rachunkow</w:t>
      </w:r>
      <w:r w:rsidRPr="003C0B2A">
        <w:rPr>
          <w:rFonts w:ascii="Lato" w:eastAsia="Calibri" w:hAnsi="Lato" w:cs="Times New Roman"/>
          <w:sz w:val="22"/>
          <w:szCs w:val="22"/>
          <w:lang w:eastAsia="en-US"/>
        </w:rPr>
        <w:t xml:space="preserve">ości (Dz. U. </w:t>
      </w:r>
      <w:r w:rsidRPr="003C0B2A">
        <w:rPr>
          <w:rFonts w:ascii="Lato" w:eastAsia="Calibri" w:hAnsi="Lato" w:cs="Times New Roman"/>
          <w:sz w:val="22"/>
          <w:szCs w:val="22"/>
          <w:lang w:eastAsia="en-US"/>
        </w:rPr>
        <w:br/>
        <w:t>z 2023 r. poz. 120, 295)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oraz art. 18 ust. 13 i art. 19 ust. 5 ustawy z dnia 30 kwietnia 2010 r. o instytutach badawczych (Dz. U. z 2022 r. poz. 498) postanawia się, co następuje:</w:t>
      </w: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</w:p>
    <w:p w:rsidR="00121593" w:rsidRPr="00035AD3" w:rsidP="00121593">
      <w:pPr>
        <w:spacing w:after="120"/>
        <w:jc w:val="center"/>
        <w:rPr>
          <w:rFonts w:ascii="Lato" w:eastAsia="Calibri" w:hAnsi="Lato" w:cs="Times New Roman"/>
          <w:b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§ 1</w:t>
      </w: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Zatwierdza się sprawozdanie finansowe Ośrodka Przetwarzania Informacji – </w:t>
      </w:r>
      <w:bookmarkStart w:id="1" w:name="_GoBack"/>
      <w:bookmarkEnd w:id="1"/>
      <w:r w:rsidRPr="00035AD3">
        <w:rPr>
          <w:rFonts w:ascii="Lato" w:eastAsia="Calibri" w:hAnsi="Lato" w:cs="Times New Roman"/>
          <w:sz w:val="22"/>
          <w:szCs w:val="22"/>
          <w:lang w:eastAsia="en-US"/>
        </w:rPr>
        <w:t>Państwowego Instytutu Badawczego za okres od 0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1.01.2022 r. do 31.12.2022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r., na które składa się: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wprowadzenie do sprawozdania finansowego;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bilans sporządzony na dzień 31 grudnia 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r., który po stronie aktywów 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br/>
        <w:t xml:space="preserve">i pasywów wykazuje sumę: </w:t>
      </w:r>
      <w:r w:rsidRPr="00035AD3" w:rsidR="007D2AF7">
        <w:rPr>
          <w:rFonts w:ascii="Lato" w:eastAsia="Calibri" w:hAnsi="Lato" w:cs="Times New Roman"/>
          <w:b/>
          <w:sz w:val="22"/>
          <w:szCs w:val="22"/>
          <w:lang w:eastAsia="en-US"/>
        </w:rPr>
        <w:t>39 560 048,33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;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rachunek zysków i strat za rok obrotowy od 01.01.202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 do 31.12.202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 wykazujący zysk netto w kwocie: </w:t>
      </w:r>
      <w:r w:rsidRPr="00035AD3" w:rsidR="007D2AF7">
        <w:rPr>
          <w:rFonts w:ascii="Lato" w:eastAsia="Calibri" w:hAnsi="Lato" w:cs="Times New Roman"/>
          <w:b/>
          <w:sz w:val="22"/>
          <w:szCs w:val="22"/>
          <w:lang w:eastAsia="en-US"/>
        </w:rPr>
        <w:t>2 387 655,55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;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rachunek przepływów pieniężnych za okres od 01.01.202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 do 31.12.202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r., wykazujący bilansowe zwiększenie stanu środków pieniężnych netto w ciągu roku obrotowego o kwotę: </w:t>
      </w:r>
      <w:r w:rsidRPr="00035AD3" w:rsidR="007D2AF7">
        <w:rPr>
          <w:rFonts w:ascii="Lato" w:eastAsia="Calibri" w:hAnsi="Lato" w:cs="Times New Roman"/>
          <w:b/>
          <w:sz w:val="22"/>
          <w:szCs w:val="22"/>
          <w:lang w:eastAsia="en-US"/>
        </w:rPr>
        <w:t>4 944 446,69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;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zestawienie zmian w kapitale (funduszu) własnym za okres od 0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1.01.2022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 do 31.12.202</w:t>
      </w:r>
      <w:r w:rsidRPr="00035AD3" w:rsidR="007D2AF7">
        <w:rPr>
          <w:rFonts w:ascii="Lato" w:eastAsia="Calibri" w:hAnsi="Lato" w:cs="Times New Roman"/>
          <w:sz w:val="22"/>
          <w:szCs w:val="22"/>
          <w:lang w:eastAsia="en-US"/>
        </w:rPr>
        <w:t>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r., wykazujące zwiększenie kapitału własnego w ciągu roku obrotowego o kwotę: </w:t>
      </w:r>
      <w:r w:rsidRPr="00035AD3" w:rsidR="007D2AF7">
        <w:rPr>
          <w:rFonts w:ascii="Lato" w:eastAsia="Calibri" w:hAnsi="Lato" w:cs="Times New Roman"/>
          <w:b/>
          <w:sz w:val="22"/>
          <w:szCs w:val="22"/>
          <w:lang w:eastAsia="en-US"/>
        </w:rPr>
        <w:t>2 387 655,55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;</w:t>
      </w:r>
    </w:p>
    <w:p w:rsidR="00121593" w:rsidRPr="00035AD3" w:rsidP="00121593">
      <w:pPr>
        <w:numPr>
          <w:ilvl w:val="0"/>
          <w:numId w:val="2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informacje dodatkowe.</w:t>
      </w:r>
    </w:p>
    <w:p w:rsidR="00121593" w:rsidRPr="00035AD3" w:rsidP="00121593">
      <w:pPr>
        <w:spacing w:after="120"/>
        <w:jc w:val="center"/>
        <w:rPr>
          <w:rFonts w:ascii="Lato" w:eastAsia="Calibri" w:hAnsi="Lato" w:cs="Times New Roman"/>
          <w:b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§ 2</w:t>
      </w: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Zatwierdza się podział zysku Ośrodka Przetwarzania Informacji – Państwowego </w:t>
      </w:r>
      <w:r w:rsidRPr="00035AD3" w:rsidR="00F97A05">
        <w:rPr>
          <w:rFonts w:ascii="Lato" w:eastAsia="Calibri" w:hAnsi="Lato" w:cs="Times New Roman"/>
          <w:sz w:val="22"/>
          <w:szCs w:val="22"/>
          <w:lang w:eastAsia="en-US"/>
        </w:rPr>
        <w:t>Instytutu Badawczego za rok 2022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 odpowiednio na:</w:t>
      </w:r>
    </w:p>
    <w:p w:rsidR="00121593" w:rsidRPr="00035AD3" w:rsidP="00121593">
      <w:pPr>
        <w:numPr>
          <w:ilvl w:val="0"/>
          <w:numId w:val="1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obowiązkowe zwiększenie Funduszu rezerwowego: </w:t>
      </w:r>
      <w:r w:rsidR="00035AD3">
        <w:rPr>
          <w:rFonts w:ascii="Lato" w:eastAsia="Calibri" w:hAnsi="Lato" w:cs="Times New Roman"/>
          <w:b/>
          <w:sz w:val="22"/>
          <w:szCs w:val="22"/>
          <w:lang w:eastAsia="en-US"/>
        </w:rPr>
        <w:t>191 012,44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>;</w:t>
      </w:r>
    </w:p>
    <w:p w:rsidR="00121593" w:rsidRPr="00035AD3" w:rsidP="00121593">
      <w:pPr>
        <w:numPr>
          <w:ilvl w:val="0"/>
          <w:numId w:val="1"/>
        </w:numPr>
        <w:spacing w:after="120" w:line="276" w:lineRule="auto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za</w:t>
      </w:r>
      <w:r w:rsidR="00035AD3">
        <w:rPr>
          <w:rFonts w:ascii="Lato" w:eastAsia="Calibri" w:hAnsi="Lato" w:cs="Times New Roman"/>
          <w:sz w:val="22"/>
          <w:szCs w:val="22"/>
          <w:lang w:eastAsia="en-US"/>
        </w:rPr>
        <w:t>pasowy Fundusz Badań W</w:t>
      </w:r>
      <w:r w:rsidRPr="00035AD3">
        <w:rPr>
          <w:rFonts w:ascii="Lato" w:eastAsia="Calibri" w:hAnsi="Lato" w:cs="Times New Roman"/>
          <w:sz w:val="22"/>
          <w:szCs w:val="22"/>
          <w:lang w:eastAsia="en-US"/>
        </w:rPr>
        <w:t xml:space="preserve">łasnych: </w:t>
      </w:r>
      <w:r w:rsidR="00035AD3">
        <w:rPr>
          <w:rFonts w:ascii="Lato" w:eastAsia="Calibri" w:hAnsi="Lato" w:cs="Times New Roman"/>
          <w:b/>
          <w:sz w:val="22"/>
          <w:szCs w:val="22"/>
          <w:lang w:eastAsia="en-US"/>
        </w:rPr>
        <w:t>2 196 643,11</w:t>
      </w: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 xml:space="preserve"> zł</w:t>
      </w:r>
    </w:p>
    <w:p w:rsidR="00121593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</w:p>
    <w:p w:rsidR="00121593" w:rsidRPr="00035AD3" w:rsidP="00121593">
      <w:pPr>
        <w:spacing w:after="120"/>
        <w:jc w:val="center"/>
        <w:rPr>
          <w:rFonts w:ascii="Lato" w:eastAsia="Calibri" w:hAnsi="Lato" w:cs="Times New Roman"/>
          <w:b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b/>
          <w:sz w:val="22"/>
          <w:szCs w:val="22"/>
          <w:lang w:eastAsia="en-US"/>
        </w:rPr>
        <w:t>§ 3</w:t>
      </w:r>
    </w:p>
    <w:p w:rsidR="00C76A37" w:rsidRPr="00035AD3" w:rsidP="00121593">
      <w:pPr>
        <w:spacing w:after="120"/>
        <w:jc w:val="both"/>
        <w:rPr>
          <w:rFonts w:ascii="Lato" w:eastAsia="Calibri" w:hAnsi="Lato" w:cs="Times New Roman"/>
          <w:sz w:val="22"/>
          <w:szCs w:val="22"/>
          <w:lang w:eastAsia="en-US"/>
        </w:rPr>
      </w:pPr>
      <w:r w:rsidRPr="00035AD3">
        <w:rPr>
          <w:rFonts w:ascii="Lato" w:eastAsia="Calibri" w:hAnsi="Lato" w:cs="Times New Roman"/>
          <w:sz w:val="22"/>
          <w:szCs w:val="22"/>
          <w:lang w:eastAsia="en-US"/>
        </w:rPr>
        <w:t>Decyzja wchodzi w życie z dniem podpisania.</w:t>
      </w:r>
    </w:p>
    <w:p w:rsidR="001C2408" w:rsidRPr="00121593" w:rsidP="00121593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2AF7" w:rsidRPr="00F313DC" w:rsidP="007D2AF7">
                            <w:pPr>
                              <w:pStyle w:val="menfont"/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bookmarkStart w:id="2" w:name="ezdPracownikNazwa"/>
                            <w:r w:rsidRPr="00F313D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Przemysław Czarnek</w:t>
                            </w:r>
                            <w:bookmarkEnd w:id="2"/>
                          </w:p>
                          <w:p w:rsidR="00C76A37" w:rsidRPr="00C76A37" w:rsidP="007D2AF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Stanowisko"/>
                            <w:r w:rsidRPr="00F313D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Minister</w:t>
                            </w:r>
                            <w:bookmarkEnd w:id="3"/>
                            <w:r w:rsidR="00271BD6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C76A37" w:rsidR="00271BD6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7D2AF7" w:rsidRPr="00F313DC" w:rsidP="007D2AF7">
                      <w:pPr>
                        <w:pStyle w:val="menfont"/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bookmarkStart w:id="2" w:name="ezdPracownikNazwa"/>
                      <w:r w:rsidRPr="00F313DC">
                        <w:rPr>
                          <w:rFonts w:ascii="Lato" w:hAnsi="Lato"/>
                          <w:sz w:val="20"/>
                          <w:szCs w:val="20"/>
                        </w:rPr>
                        <w:t>Przemysław Czarnek</w:t>
                      </w:r>
                      <w:bookmarkEnd w:id="2"/>
                    </w:p>
                    <w:p w:rsidR="00C76A37" w:rsidRPr="00C76A37" w:rsidP="007D2AF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Stanowisko"/>
                      <w:r w:rsidRPr="00F313DC">
                        <w:rPr>
                          <w:rFonts w:ascii="Lato" w:hAnsi="Lato"/>
                          <w:sz w:val="20"/>
                          <w:szCs w:val="20"/>
                        </w:rPr>
                        <w:t>Minister</w:t>
                      </w:r>
                      <w:bookmarkEnd w:id="3"/>
                      <w:r w:rsidR="00271BD6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C76A37" w:rsidR="00271BD6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Sect="00121593">
      <w:footerReference w:type="default" r:id="rId4"/>
      <w:pgSz w:w="11906" w:h="16838"/>
      <w:pgMar w:top="426" w:right="1701" w:bottom="568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1" w:fontKey="{A82D3EB0-B8D0-48FD-ADBA-F980D23806E2}"/>
    <w:embedBold r:id="rId2" w:fontKey="{3850E171-B083-408D-99A1-CA515CFD87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BEC4C95-E2C2-4D30-99E5-02B0FDC940F9}"/>
    <w:embedBold r:id="rId4" w:fontKey="{E0C58DB3-9382-4493-A333-B42B5578DE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66B2A59-8B32-4943-8B69-C84373281E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 w:rsidRPr="00A27853" w:rsidP="00A27853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0" name="Obraz 20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812D81"/>
    <w:multiLevelType w:val="hybridMultilevel"/>
    <w:tmpl w:val="D9229C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A149E"/>
    <w:multiLevelType w:val="hybridMultilevel"/>
    <w:tmpl w:val="B05C27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character" w:styleId="Hyperlink">
    <w:name w:val="Hyperlink"/>
    <w:basedOn w:val="DefaultParagraphFont"/>
    <w:unhideWhenUsed/>
    <w:rsid w:val="007D2A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2023-06-22T12:04:00Z</dcterms:created>
  <dcterms:modified xsi:type="dcterms:W3CDTF">2023-06-23T11:43:00Z</dcterms:modified>
</cp:coreProperties>
</file>