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3" w:rsidRDefault="00C502BA">
      <w:pPr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Szanowni Państwo,</w:t>
      </w:r>
    </w:p>
    <w:p w:rsidR="00180103" w:rsidRDefault="00C502BA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Zamawiający, w związku z wniesionymi pytaniami Wykonawców wyjaśnia treść Ogłoszenia:</w:t>
      </w:r>
    </w:p>
    <w:p w:rsidR="00180103" w:rsidRDefault="00180103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:rsidR="00180103" w:rsidRDefault="00C502BA">
      <w:pPr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Pytanie 1:</w:t>
      </w:r>
    </w:p>
    <w:p w:rsidR="004C3132" w:rsidRPr="004C3132" w:rsidRDefault="004C3132" w:rsidP="004C3132">
      <w:pPr>
        <w:spacing w:line="360" w:lineRule="auto"/>
        <w:jc w:val="both"/>
        <w:rPr>
          <w:rFonts w:ascii="Calibri Light" w:hAnsi="Calibri Light" w:cs="Calibri Light"/>
        </w:rPr>
      </w:pPr>
      <w:r w:rsidRPr="004C3132">
        <w:rPr>
          <w:rFonts w:ascii="Calibri Light" w:hAnsi="Calibri Light" w:cs="Calibri Light"/>
        </w:rPr>
        <w:t xml:space="preserve">W ramach usługi Wykonawca zobowiązany jest do dostarczenia w terminie 2 dni roboczych od zakończenia szkolenia voucherów egzaminacyjnych, uprawniających uczestników z firmy Zamawiającego do jednokrotnego podejścia do egzaminu certyfikującego  Foundation </w:t>
      </w:r>
      <w:proofErr w:type="spellStart"/>
      <w:r w:rsidRPr="004C3132">
        <w:rPr>
          <w:rFonts w:ascii="Calibri Light" w:hAnsi="Calibri Light" w:cs="Calibri Light"/>
        </w:rPr>
        <w:t>Certificate</w:t>
      </w:r>
      <w:proofErr w:type="spellEnd"/>
      <w:r w:rsidRPr="004C3132">
        <w:rPr>
          <w:rFonts w:ascii="Calibri Light" w:hAnsi="Calibri Light" w:cs="Calibri Light"/>
        </w:rPr>
        <w:t xml:space="preserve"> in IT Service Management' – akredytowanego przez </w:t>
      </w:r>
      <w:proofErr w:type="spellStart"/>
      <w:r w:rsidRPr="004C3132">
        <w:rPr>
          <w:rFonts w:ascii="Calibri Light" w:hAnsi="Calibri Light" w:cs="Calibri Light"/>
        </w:rPr>
        <w:t>PeopleCert</w:t>
      </w:r>
      <w:proofErr w:type="spellEnd"/>
      <w:r w:rsidRPr="004C3132">
        <w:rPr>
          <w:rFonts w:ascii="Calibri Light" w:hAnsi="Calibri Light" w:cs="Calibri Light"/>
        </w:rPr>
        <w:t>. Termin ważności vouchera: min. 90 dni od daty ukończenia szkolenia. "</w:t>
      </w:r>
    </w:p>
    <w:p w:rsidR="004C3132" w:rsidRDefault="004C3132" w:rsidP="004C3132">
      <w:pPr>
        <w:spacing w:line="360" w:lineRule="auto"/>
        <w:jc w:val="both"/>
        <w:rPr>
          <w:rFonts w:ascii="Calibri Light" w:hAnsi="Calibri Light" w:cs="Calibri Light"/>
        </w:rPr>
      </w:pPr>
      <w:r w:rsidRPr="004C3132">
        <w:rPr>
          <w:rFonts w:ascii="Calibri Light" w:hAnsi="Calibri Light" w:cs="Calibri Light"/>
        </w:rPr>
        <w:t>Proszę o doprecyzowanie, czy w przypadku szkolenia z zakresu ITIL "Foundation" oraz PRINCE2 Agile Foundation dopuszczają Państwo możliwość realizacji egzaminu w wersji stacjonarnej (np. również do 2 dni roboczych po kursie), czy też powyższa interpretacja prowadzi do wyceny pod kątem wyceny egzaminu online?</w:t>
      </w:r>
    </w:p>
    <w:p w:rsidR="004C3132" w:rsidRDefault="004C3132" w:rsidP="004C3132">
      <w:pPr>
        <w:spacing w:line="36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4C3132" w:rsidRPr="004C3132" w:rsidRDefault="004C3132" w:rsidP="004C3132">
      <w:pPr>
        <w:spacing w:line="360" w:lineRule="auto"/>
        <w:jc w:val="both"/>
        <w:rPr>
          <w:rFonts w:ascii="Calibri Light" w:hAnsi="Calibri Light" w:cs="Calibri Light"/>
          <w:b/>
        </w:rPr>
      </w:pPr>
      <w:r w:rsidRPr="004C3132">
        <w:rPr>
          <w:rFonts w:ascii="Calibri Light" w:hAnsi="Calibri Light" w:cs="Calibri Light"/>
          <w:b/>
        </w:rPr>
        <w:t>Odpowiedź:</w:t>
      </w:r>
    </w:p>
    <w:p w:rsidR="004C3132" w:rsidRPr="004C3132" w:rsidRDefault="004C3132" w:rsidP="004C3132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dopuszcza </w:t>
      </w:r>
      <w:r w:rsidRPr="004C3132">
        <w:rPr>
          <w:rFonts w:ascii="Calibri Light" w:hAnsi="Calibri Light" w:cs="Calibri Light"/>
        </w:rPr>
        <w:t>możliwość realizacji egzaminu w wersji stacjonarnej (np. również do 2 dni roboczych po kursie)</w:t>
      </w:r>
      <w:r>
        <w:rPr>
          <w:rFonts w:ascii="Calibri Light" w:hAnsi="Calibri Light" w:cs="Calibri Light"/>
        </w:rPr>
        <w:t>.</w:t>
      </w:r>
    </w:p>
    <w:p w:rsidR="00180103" w:rsidRDefault="00180103">
      <w:pPr>
        <w:spacing w:line="360" w:lineRule="auto"/>
        <w:jc w:val="both"/>
        <w:rPr>
          <w:rFonts w:ascii="Calibri Light" w:hAnsi="Calibri Light" w:cs="Calibri Light"/>
        </w:rPr>
      </w:pPr>
    </w:p>
    <w:p w:rsidR="00180103" w:rsidRDefault="00C502BA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Powyższe wyjaśnienia stanowią integralną część ogłoszenia o planowanym zamówieniu. </w:t>
      </w:r>
    </w:p>
    <w:p w:rsidR="00180103" w:rsidRDefault="00C502BA">
      <w:pPr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Zamawiający, Ośrodek Przetwarzania Informacji – Państwowy Instytut Badawczy informuje, że odpowiedź na pytania </w:t>
      </w:r>
      <w:r w:rsidR="004C3132">
        <w:rPr>
          <w:rFonts w:ascii="Calibri Light" w:hAnsi="Calibri Light" w:cs="Calibri Light"/>
        </w:rPr>
        <w:t xml:space="preserve">nie wpływa </w:t>
      </w:r>
      <w:r w:rsidR="004C3132" w:rsidRPr="004C3132">
        <w:rPr>
          <w:rFonts w:ascii="Calibri Light" w:hAnsi="Calibri Light" w:cs="Calibri Light"/>
        </w:rPr>
        <w:t>na termin</w:t>
      </w:r>
      <w:r w:rsidRPr="004C3132">
        <w:rPr>
          <w:rFonts w:ascii="Calibri Light" w:hAnsi="Calibri Light" w:cs="Calibri Light"/>
        </w:rPr>
        <w:t xml:space="preserve"> składania ofert.</w:t>
      </w:r>
    </w:p>
    <w:p w:rsidR="00180103" w:rsidRDefault="00C502BA">
      <w:pPr>
        <w:spacing w:line="360" w:lineRule="auto"/>
      </w:pPr>
      <w:r>
        <w:rPr>
          <w:rFonts w:ascii="Calibri Light" w:hAnsi="Calibri Light" w:cs="Calibri Light"/>
        </w:rPr>
        <w:t xml:space="preserve"> </w:t>
      </w:r>
    </w:p>
    <w:sectPr w:rsidR="001801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20" w:rsidRDefault="00C502BA">
      <w:pPr>
        <w:spacing w:after="0" w:line="240" w:lineRule="auto"/>
      </w:pPr>
      <w:r>
        <w:separator/>
      </w:r>
    </w:p>
  </w:endnote>
  <w:endnote w:type="continuationSeparator" w:id="0">
    <w:p w:rsidR="00032820" w:rsidRDefault="00C5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default"/>
  </w:font>
  <w:font w:name="WenQuanYi Zen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C502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540A10FF">
              <wp:simplePos x="0" y="0"/>
              <wp:positionH relativeFrom="column">
                <wp:posOffset>-688340</wp:posOffset>
              </wp:positionH>
              <wp:positionV relativeFrom="paragraph">
                <wp:posOffset>994410</wp:posOffset>
              </wp:positionV>
              <wp:extent cx="7495540" cy="3810"/>
              <wp:effectExtent l="0" t="0" r="0" b="0"/>
              <wp:wrapNone/>
              <wp:docPr id="3" name="Obraz 4" descr="papier-POIR-uzupelniajacy-[stopka]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papier-POIR-uzupelniajacy-[stopka]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7494840" cy="3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4" stroked="f" style="position:absolute;margin-left:-54.2pt;margin-top:78.3pt;width:590.1pt;height:0.2pt;rotation:180" wp14:anchorId="540A10FF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-722630</wp:posOffset>
          </wp:positionV>
          <wp:extent cx="7534275" cy="872490"/>
          <wp:effectExtent l="0" t="0" r="0" b="0"/>
          <wp:wrapNone/>
          <wp:docPr id="4" name="Image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180103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20" w:rsidRDefault="00C502BA">
      <w:pPr>
        <w:spacing w:after="0" w:line="240" w:lineRule="auto"/>
      </w:pPr>
      <w:r>
        <w:separator/>
      </w:r>
    </w:p>
  </w:footnote>
  <w:footnote w:type="continuationSeparator" w:id="0">
    <w:p w:rsidR="00032820" w:rsidRDefault="00C5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C502BA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C502BA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0" b="0"/>
          <wp:wrapNone/>
          <wp:docPr id="2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9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3"/>
    <w:rsid w:val="00032820"/>
    <w:rsid w:val="00180103"/>
    <w:rsid w:val="004C3132"/>
    <w:rsid w:val="00C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paragraph" w:styleId="Poprawka">
    <w:name w:val="Revision"/>
    <w:uiPriority w:val="99"/>
    <w:semiHidden/>
    <w:qFormat/>
    <w:rsid w:val="00871A8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paragraph" w:styleId="Poprawka">
    <w:name w:val="Revision"/>
    <w:uiPriority w:val="99"/>
    <w:semiHidden/>
    <w:qFormat/>
    <w:rsid w:val="00871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2957-C540-4B43-8914-E4875BE7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2</cp:revision>
  <cp:lastPrinted>2019-10-29T11:46:00Z</cp:lastPrinted>
  <dcterms:created xsi:type="dcterms:W3CDTF">2020-02-06T12:49:00Z</dcterms:created>
  <dcterms:modified xsi:type="dcterms:W3CDTF">2020-02-06T12:49:00Z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