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7A64" w14:textId="29E0000F" w:rsidR="00A57C9E" w:rsidRDefault="005011C6" w:rsidP="00A57C9E">
      <w:pPr>
        <w:jc w:val="center"/>
        <w:rPr>
          <w:b/>
          <w:sz w:val="26"/>
          <w:szCs w:val="26"/>
        </w:rPr>
      </w:pPr>
      <w:r w:rsidRPr="009135CB">
        <w:rPr>
          <w:b/>
          <w:sz w:val="26"/>
          <w:szCs w:val="26"/>
        </w:rPr>
        <w:t>Ogłoszenie o zamówieniu</w:t>
      </w:r>
    </w:p>
    <w:p w14:paraId="22244072" w14:textId="116EF673" w:rsidR="00A57C9E" w:rsidRDefault="00A57C9E" w:rsidP="00A57C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świadczenie usług eksperckich w zakresie ewaluacji </w:t>
      </w:r>
      <w:r w:rsidR="00C91D14">
        <w:rPr>
          <w:b/>
          <w:sz w:val="26"/>
          <w:szCs w:val="26"/>
        </w:rPr>
        <w:t>jakości działalności naukowej podmiotów naukowych</w:t>
      </w:r>
    </w:p>
    <w:p w14:paraId="63C92177" w14:textId="77777777" w:rsidR="00A57C9E" w:rsidRPr="00A57C9E" w:rsidRDefault="00A57C9E" w:rsidP="00A57C9E">
      <w:pPr>
        <w:pStyle w:val="Bezodstpw"/>
      </w:pPr>
    </w:p>
    <w:p w14:paraId="3615BA15" w14:textId="77777777" w:rsidR="005011C6" w:rsidRPr="009135CB" w:rsidRDefault="005011C6" w:rsidP="0068084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9135CB">
        <w:rPr>
          <w:b/>
          <w:szCs w:val="21"/>
        </w:rPr>
        <w:t>Opis przedmiotu zamówienia i warunki jego realizacji</w:t>
      </w:r>
    </w:p>
    <w:p w14:paraId="7A908806" w14:textId="68F159B0" w:rsidR="005011C6" w:rsidRDefault="005011C6" w:rsidP="0068084A">
      <w:pPr>
        <w:pStyle w:val="Akapitzlist"/>
        <w:spacing w:line="276" w:lineRule="auto"/>
        <w:ind w:left="426"/>
        <w:jc w:val="both"/>
        <w:rPr>
          <w:szCs w:val="21"/>
        </w:rPr>
      </w:pPr>
      <w:r>
        <w:rPr>
          <w:szCs w:val="21"/>
        </w:rPr>
        <w:t xml:space="preserve">Przedmiotem zamówienia jest świadczenie usług eksperckich w zakresie ewaluacji </w:t>
      </w:r>
      <w:r w:rsidR="002F3B90">
        <w:rPr>
          <w:szCs w:val="21"/>
        </w:rPr>
        <w:t xml:space="preserve">jakości działalności naukowej podmiotów </w:t>
      </w:r>
      <w:r>
        <w:rPr>
          <w:szCs w:val="21"/>
        </w:rPr>
        <w:t>naukowych, w szczególności:</w:t>
      </w:r>
    </w:p>
    <w:p w14:paraId="15BF4A90" w14:textId="77777777" w:rsidR="00412C88" w:rsidRDefault="001510F8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wsparcie w dokonywaniu analizy merytorycznej aktów prawnych</w:t>
      </w:r>
      <w:r w:rsidR="00412C88">
        <w:rPr>
          <w:szCs w:val="21"/>
        </w:rPr>
        <w:t xml:space="preserve"> </w:t>
      </w:r>
      <w:r w:rsidR="00412C88" w:rsidRPr="00412C88">
        <w:rPr>
          <w:szCs w:val="21"/>
        </w:rPr>
        <w:t>określających</w:t>
      </w:r>
      <w:r w:rsidR="00412C88" w:rsidRPr="00600F9C">
        <w:rPr>
          <w:szCs w:val="21"/>
        </w:rPr>
        <w:t xml:space="preserve"> uwarunkowania ewaluacji jakości </w:t>
      </w:r>
      <w:r w:rsidR="00412C88" w:rsidRPr="00412C88">
        <w:rPr>
          <w:szCs w:val="21"/>
        </w:rPr>
        <w:t>działalności</w:t>
      </w:r>
      <w:r w:rsidR="00412C88" w:rsidRPr="00600F9C">
        <w:rPr>
          <w:szCs w:val="21"/>
        </w:rPr>
        <w:t xml:space="preserve"> naukowej podmiotów naukowych,</w:t>
      </w:r>
    </w:p>
    <w:p w14:paraId="669C3DDE" w14:textId="0E0AB2D2" w:rsidR="001510F8" w:rsidRDefault="001510F8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po</w:t>
      </w:r>
      <w:r w:rsidR="002B60AB">
        <w:rPr>
          <w:szCs w:val="21"/>
        </w:rPr>
        <w:t>z</w:t>
      </w:r>
      <w:r>
        <w:rPr>
          <w:szCs w:val="21"/>
        </w:rPr>
        <w:t>y</w:t>
      </w:r>
      <w:r w:rsidR="002B60AB">
        <w:rPr>
          <w:szCs w:val="21"/>
        </w:rPr>
        <w:t>s</w:t>
      </w:r>
      <w:r>
        <w:rPr>
          <w:szCs w:val="21"/>
        </w:rPr>
        <w:t xml:space="preserve">kiwanie interpretacji merytorycznych </w:t>
      </w:r>
      <w:r w:rsidR="00A37D2A" w:rsidRPr="00600F9C">
        <w:rPr>
          <w:szCs w:val="21"/>
        </w:rPr>
        <w:t xml:space="preserve">ww. aktów prawnych od Komisji Ewaluacji Nauki oraz Ministerstwa </w:t>
      </w:r>
      <w:r w:rsidR="002D76A5">
        <w:rPr>
          <w:szCs w:val="21"/>
        </w:rPr>
        <w:t>Edukacji i Nauki</w:t>
      </w:r>
      <w:r w:rsidR="00A37D2A" w:rsidRPr="00600F9C">
        <w:rPr>
          <w:szCs w:val="21"/>
        </w:rPr>
        <w:t>,</w:t>
      </w:r>
    </w:p>
    <w:p w14:paraId="12FE5966" w14:textId="77777777" w:rsidR="001510F8" w:rsidRDefault="001510F8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wkład merytoryczny do analizy wymagań biznesowych projektu System Ewaluacji Dorobku Naukowego zgodnie z zapotrzebowaniem zespołu analitycznego SEDN,</w:t>
      </w:r>
    </w:p>
    <w:p w14:paraId="3541D2E3" w14:textId="77777777" w:rsidR="005011C6" w:rsidRDefault="009135CB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k</w:t>
      </w:r>
      <w:r w:rsidR="005011C6">
        <w:rPr>
          <w:szCs w:val="21"/>
        </w:rPr>
        <w:t xml:space="preserve">onsultowanie rozwiązań systemu informatycznego tworzonego do obsługi ww. procesu </w:t>
      </w:r>
      <w:r w:rsidR="001B5A11">
        <w:rPr>
          <w:szCs w:val="21"/>
        </w:rPr>
        <w:br/>
      </w:r>
      <w:r w:rsidR="005011C6">
        <w:rPr>
          <w:szCs w:val="21"/>
        </w:rPr>
        <w:t>w opa</w:t>
      </w:r>
      <w:r>
        <w:rPr>
          <w:szCs w:val="21"/>
        </w:rPr>
        <w:t>r</w:t>
      </w:r>
      <w:r w:rsidR="005011C6">
        <w:rPr>
          <w:szCs w:val="21"/>
        </w:rPr>
        <w:t>ciu o przepisy ustawy Prawo</w:t>
      </w:r>
      <w:r w:rsidR="00AB3C60">
        <w:rPr>
          <w:szCs w:val="21"/>
        </w:rPr>
        <w:t xml:space="preserve"> o szkolnictwie wyższym i nauce</w:t>
      </w:r>
      <w:r w:rsidR="00CF44D8">
        <w:rPr>
          <w:szCs w:val="21"/>
        </w:rPr>
        <w:t xml:space="preserve"> i znajomość Kodeksu Postępowania Administracyjnego</w:t>
      </w:r>
      <w:r w:rsidR="00AB3C60">
        <w:rPr>
          <w:szCs w:val="21"/>
        </w:rPr>
        <w:t>,</w:t>
      </w:r>
    </w:p>
    <w:p w14:paraId="39442981" w14:textId="77777777" w:rsidR="00611EEA" w:rsidRDefault="001510F8" w:rsidP="001510F8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 xml:space="preserve">udział w </w:t>
      </w:r>
      <w:r w:rsidR="00611EEA">
        <w:rPr>
          <w:szCs w:val="21"/>
        </w:rPr>
        <w:t xml:space="preserve">przygotowaniu i </w:t>
      </w:r>
      <w:r>
        <w:rPr>
          <w:szCs w:val="21"/>
        </w:rPr>
        <w:t>obsłudze procesu ewaluacji</w:t>
      </w:r>
      <w:r w:rsidR="00611EEA">
        <w:rPr>
          <w:szCs w:val="21"/>
        </w:rPr>
        <w:t xml:space="preserve"> podmiotów naukowych</w:t>
      </w:r>
      <w:r>
        <w:rPr>
          <w:szCs w:val="21"/>
        </w:rPr>
        <w:t xml:space="preserve">, </w:t>
      </w:r>
    </w:p>
    <w:p w14:paraId="06F907F1" w14:textId="77777777" w:rsidR="001510F8" w:rsidRPr="001510F8" w:rsidRDefault="00611EEA" w:rsidP="001510F8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 xml:space="preserve">udział </w:t>
      </w:r>
      <w:r w:rsidR="002D76A5">
        <w:rPr>
          <w:szCs w:val="21"/>
        </w:rPr>
        <w:t xml:space="preserve">w </w:t>
      </w:r>
      <w:r w:rsidR="001510F8">
        <w:rPr>
          <w:szCs w:val="21"/>
        </w:rPr>
        <w:t xml:space="preserve">procesie </w:t>
      </w:r>
      <w:r w:rsidR="00CF44D8">
        <w:rPr>
          <w:szCs w:val="21"/>
        </w:rPr>
        <w:t xml:space="preserve">przygotowywania </w:t>
      </w:r>
      <w:r w:rsidR="004A44F2">
        <w:rPr>
          <w:szCs w:val="21"/>
        </w:rPr>
        <w:t>oceny osiągnięć podmiotów naukowych przez zespoły eksperckie</w:t>
      </w:r>
      <w:r w:rsidR="001510F8">
        <w:rPr>
          <w:szCs w:val="21"/>
        </w:rPr>
        <w:t>,</w:t>
      </w:r>
      <w:r w:rsidR="00A37D2A">
        <w:rPr>
          <w:szCs w:val="21"/>
        </w:rPr>
        <w:t xml:space="preserve"> </w:t>
      </w:r>
      <w:r w:rsidR="00CF44D8">
        <w:rPr>
          <w:szCs w:val="21"/>
        </w:rPr>
        <w:t xml:space="preserve">przygotowywania </w:t>
      </w:r>
      <w:r w:rsidR="00A37D2A" w:rsidRPr="00600F9C">
        <w:rPr>
          <w:szCs w:val="21"/>
        </w:rPr>
        <w:t>proces</w:t>
      </w:r>
      <w:r w:rsidR="00CF44D8">
        <w:rPr>
          <w:szCs w:val="21"/>
        </w:rPr>
        <w:t>u</w:t>
      </w:r>
      <w:r w:rsidR="00A37D2A" w:rsidRPr="00600F9C">
        <w:rPr>
          <w:szCs w:val="21"/>
        </w:rPr>
        <w:t xml:space="preserve"> odwoławcz</w:t>
      </w:r>
      <w:r w:rsidR="00CF44D8">
        <w:rPr>
          <w:szCs w:val="21"/>
        </w:rPr>
        <w:t>ego</w:t>
      </w:r>
      <w:r w:rsidR="00A37D2A" w:rsidRPr="00600F9C">
        <w:rPr>
          <w:szCs w:val="21"/>
        </w:rPr>
        <w:t xml:space="preserve"> oraz </w:t>
      </w:r>
      <w:r w:rsidR="00CF44D8">
        <w:rPr>
          <w:szCs w:val="21"/>
        </w:rPr>
        <w:t xml:space="preserve">przygotowywania </w:t>
      </w:r>
      <w:r w:rsidR="00A37D2A" w:rsidRPr="00600F9C">
        <w:rPr>
          <w:szCs w:val="21"/>
        </w:rPr>
        <w:t>proces</w:t>
      </w:r>
      <w:r w:rsidR="00CF44D8">
        <w:rPr>
          <w:szCs w:val="21"/>
        </w:rPr>
        <w:t>u</w:t>
      </w:r>
      <w:r w:rsidR="00A37D2A" w:rsidRPr="00600F9C">
        <w:rPr>
          <w:szCs w:val="21"/>
        </w:rPr>
        <w:t xml:space="preserve"> skarg na wyniki ewaluacji,</w:t>
      </w:r>
    </w:p>
    <w:p w14:paraId="1AB2665F" w14:textId="77777777" w:rsidR="005011C6" w:rsidRDefault="009135CB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w</w:t>
      </w:r>
      <w:r w:rsidR="005011C6">
        <w:rPr>
          <w:szCs w:val="21"/>
        </w:rPr>
        <w:t>sparcie techniczn</w:t>
      </w:r>
      <w:r w:rsidR="00AB3C60">
        <w:rPr>
          <w:szCs w:val="21"/>
        </w:rPr>
        <w:t>e i merytoryczne w ww. obszarze,</w:t>
      </w:r>
    </w:p>
    <w:p w14:paraId="37FE0E48" w14:textId="77777777" w:rsidR="00BA61C6" w:rsidRDefault="00BA61C6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wsparcie OPI PIB we współpr</w:t>
      </w:r>
      <w:r w:rsidR="00540C39">
        <w:rPr>
          <w:szCs w:val="21"/>
        </w:rPr>
        <w:t xml:space="preserve">acy z Komisją Ewaluacji Nauki, </w:t>
      </w:r>
    </w:p>
    <w:p w14:paraId="2876BBB8" w14:textId="77777777" w:rsidR="009135CB" w:rsidRDefault="009135CB" w:rsidP="0068084A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k</w:t>
      </w:r>
      <w:r w:rsidR="005011C6">
        <w:rPr>
          <w:szCs w:val="21"/>
        </w:rPr>
        <w:t>onsultacje</w:t>
      </w:r>
      <w:r>
        <w:rPr>
          <w:szCs w:val="21"/>
        </w:rPr>
        <w:t xml:space="preserve"> przy przygotowywaniu i przetwarzaniu danych </w:t>
      </w:r>
      <w:proofErr w:type="spellStart"/>
      <w:r>
        <w:rPr>
          <w:szCs w:val="21"/>
        </w:rPr>
        <w:t>bibliometrycznych</w:t>
      </w:r>
      <w:proofErr w:type="spellEnd"/>
      <w:r>
        <w:rPr>
          <w:szCs w:val="21"/>
        </w:rPr>
        <w:t>.</w:t>
      </w:r>
    </w:p>
    <w:p w14:paraId="6E0C5A55" w14:textId="77777777" w:rsidR="009135CB" w:rsidRPr="009135CB" w:rsidRDefault="009135CB" w:rsidP="0068084A">
      <w:pPr>
        <w:pStyle w:val="Akapitzlist"/>
        <w:spacing w:line="276" w:lineRule="auto"/>
        <w:ind w:left="851"/>
        <w:jc w:val="both"/>
        <w:rPr>
          <w:szCs w:val="21"/>
        </w:rPr>
      </w:pPr>
    </w:p>
    <w:p w14:paraId="6AF25C92" w14:textId="77777777" w:rsidR="0068084A" w:rsidRDefault="009135CB" w:rsidP="0068084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9135CB">
        <w:rPr>
          <w:b/>
          <w:szCs w:val="21"/>
        </w:rPr>
        <w:t>Warunki udziału w postępowaniu</w:t>
      </w:r>
      <w:r w:rsidR="00AB3C60">
        <w:rPr>
          <w:b/>
          <w:szCs w:val="21"/>
        </w:rPr>
        <w:t>:</w:t>
      </w:r>
    </w:p>
    <w:p w14:paraId="6ED64A3E" w14:textId="77777777" w:rsidR="0068084A" w:rsidRPr="00032391" w:rsidRDefault="001B5A11" w:rsidP="00032391">
      <w:pPr>
        <w:pStyle w:val="Akapitzlist"/>
        <w:spacing w:line="276" w:lineRule="auto"/>
        <w:ind w:left="426"/>
        <w:jc w:val="both"/>
        <w:rPr>
          <w:szCs w:val="21"/>
        </w:rPr>
      </w:pPr>
      <w:r w:rsidRPr="00032391">
        <w:rPr>
          <w:szCs w:val="21"/>
        </w:rPr>
        <w:t xml:space="preserve">Do udziału w postępowaniu zostaną dopuszczeni Wykonawcy, którzy skierują do realizacji zamówienia, osobę  spełniającą poniższe warunki: </w:t>
      </w:r>
    </w:p>
    <w:p w14:paraId="2DEB1A72" w14:textId="1280C23E" w:rsidR="000C1162" w:rsidRDefault="000C1162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wykształcenie wyższe,</w:t>
      </w:r>
      <w:r w:rsidR="0000592D">
        <w:rPr>
          <w:szCs w:val="21"/>
        </w:rPr>
        <w:t xml:space="preserve"> </w:t>
      </w:r>
      <w:r w:rsidR="005A45FD">
        <w:rPr>
          <w:szCs w:val="21"/>
        </w:rPr>
        <w:t>oraz bardzo dobra znajomość:</w:t>
      </w:r>
    </w:p>
    <w:p w14:paraId="2F624CE0" w14:textId="77777777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znajomość zasad funkcjonowania systemu B+R w Polsce,</w:t>
      </w:r>
    </w:p>
    <w:p w14:paraId="692BEF76" w14:textId="77777777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znajomość ustawy Prawo o szkolnictwie wyższym i nauce,</w:t>
      </w:r>
    </w:p>
    <w:p w14:paraId="558E63A6" w14:textId="55FA20C1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 xml:space="preserve">znajomość zasad ewaluacji </w:t>
      </w:r>
      <w:r w:rsidR="00A44F05">
        <w:rPr>
          <w:szCs w:val="21"/>
        </w:rPr>
        <w:t>jakości działalności</w:t>
      </w:r>
      <w:r>
        <w:rPr>
          <w:szCs w:val="21"/>
        </w:rPr>
        <w:t xml:space="preserve"> </w:t>
      </w:r>
      <w:r w:rsidR="00D36124">
        <w:rPr>
          <w:szCs w:val="21"/>
        </w:rPr>
        <w:t>naukowej</w:t>
      </w:r>
      <w:r>
        <w:rPr>
          <w:szCs w:val="21"/>
        </w:rPr>
        <w:t>,</w:t>
      </w:r>
    </w:p>
    <w:p w14:paraId="5291B2B7" w14:textId="480ADF8F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znajomość zasad funkcjonowania KEN,</w:t>
      </w:r>
    </w:p>
    <w:p w14:paraId="3A820766" w14:textId="77777777" w:rsidR="00AB3C60" w:rsidRDefault="0000592D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znajomość kpa;</w:t>
      </w:r>
    </w:p>
    <w:p w14:paraId="2962A3A1" w14:textId="77777777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pożądane doświadczenie w procesie prowadzenia/obsługi procesu ewaluacji</w:t>
      </w:r>
      <w:r w:rsidR="007D0E53">
        <w:rPr>
          <w:szCs w:val="21"/>
        </w:rPr>
        <w:t xml:space="preserve"> jakości działalności naukowej podmiotów naukowych</w:t>
      </w:r>
      <w:r>
        <w:rPr>
          <w:szCs w:val="21"/>
        </w:rPr>
        <w:t>,</w:t>
      </w:r>
    </w:p>
    <w:p w14:paraId="482C2D95" w14:textId="77777777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zdolności analityczne oraz umiejętności efektywnego rozwiązywania problemów,</w:t>
      </w:r>
    </w:p>
    <w:p w14:paraId="61DD7BA7" w14:textId="77777777" w:rsidR="00AB3C60" w:rsidRDefault="00AB3C60" w:rsidP="0068084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szCs w:val="21"/>
        </w:rPr>
      </w:pPr>
      <w:r>
        <w:rPr>
          <w:szCs w:val="21"/>
        </w:rPr>
        <w:t>dobrze rozwinięte zdolności komunikacyjne.</w:t>
      </w:r>
    </w:p>
    <w:p w14:paraId="08DD9D4C" w14:textId="77777777" w:rsidR="00AB3C60" w:rsidRDefault="00AB3C60" w:rsidP="00A2386D">
      <w:pPr>
        <w:spacing w:line="276" w:lineRule="auto"/>
        <w:ind w:left="426"/>
        <w:jc w:val="both"/>
        <w:rPr>
          <w:szCs w:val="21"/>
        </w:rPr>
      </w:pPr>
      <w:r>
        <w:rPr>
          <w:szCs w:val="21"/>
        </w:rPr>
        <w:lastRenderedPageBreak/>
        <w:t xml:space="preserve">Pożądana znajomość popularnych baz bibliograficznych publikacji naukowych oraz zagadnień </w:t>
      </w:r>
      <w:proofErr w:type="spellStart"/>
      <w:r>
        <w:rPr>
          <w:szCs w:val="21"/>
        </w:rPr>
        <w:t>bibliometrii</w:t>
      </w:r>
      <w:proofErr w:type="spellEnd"/>
      <w:r>
        <w:rPr>
          <w:szCs w:val="21"/>
        </w:rPr>
        <w:t>.</w:t>
      </w:r>
    </w:p>
    <w:p w14:paraId="38E8281A" w14:textId="77777777" w:rsidR="001B5A11" w:rsidRPr="00032391" w:rsidRDefault="001B5A11" w:rsidP="00A2386D">
      <w:pPr>
        <w:spacing w:line="276" w:lineRule="auto"/>
        <w:ind w:left="426"/>
        <w:jc w:val="both"/>
        <w:rPr>
          <w:szCs w:val="21"/>
        </w:rPr>
      </w:pPr>
      <w:r w:rsidRPr="00032391">
        <w:rPr>
          <w:szCs w:val="21"/>
        </w:rPr>
        <w:t xml:space="preserve">Wykonawca w formularzu oferty wskaże osobę spełniającą opisany powyżej warunek, która będzie realizowała zamówienie. </w:t>
      </w:r>
    </w:p>
    <w:p w14:paraId="3D574FD4" w14:textId="77777777" w:rsidR="008877D5" w:rsidRPr="008877D5" w:rsidRDefault="0068084A" w:rsidP="00A852B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8877D5">
        <w:rPr>
          <w:b/>
          <w:szCs w:val="21"/>
        </w:rPr>
        <w:t xml:space="preserve">Termin realizacji: </w:t>
      </w:r>
      <w:r w:rsidRPr="008877D5">
        <w:rPr>
          <w:szCs w:val="21"/>
        </w:rPr>
        <w:t>12 miesięcy od daty zawarcia Umowy lub do wyczerpania kwoty, jaką Zamawiający przeznaczył na sfinansowanie zamówienia</w:t>
      </w:r>
      <w:r w:rsidR="008877D5">
        <w:rPr>
          <w:szCs w:val="21"/>
        </w:rPr>
        <w:t>.</w:t>
      </w:r>
      <w:r w:rsidRPr="008877D5">
        <w:rPr>
          <w:szCs w:val="21"/>
        </w:rPr>
        <w:t xml:space="preserve"> </w:t>
      </w:r>
    </w:p>
    <w:p w14:paraId="599E3E72" w14:textId="5818AC6D" w:rsidR="0068084A" w:rsidRPr="008877D5" w:rsidRDefault="0068084A" w:rsidP="00A852B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8877D5">
        <w:rPr>
          <w:b/>
          <w:szCs w:val="21"/>
        </w:rPr>
        <w:t>Termin składania ofert:</w:t>
      </w:r>
      <w:r w:rsidRPr="008877D5">
        <w:rPr>
          <w:szCs w:val="21"/>
        </w:rPr>
        <w:t xml:space="preserve"> </w:t>
      </w:r>
      <w:r w:rsidR="00BD0673">
        <w:rPr>
          <w:szCs w:val="21"/>
        </w:rPr>
        <w:t>21.04.2021 r.</w:t>
      </w:r>
    </w:p>
    <w:p w14:paraId="26CE91BA" w14:textId="77777777" w:rsidR="0068084A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68084A">
        <w:rPr>
          <w:b/>
          <w:szCs w:val="21"/>
        </w:rPr>
        <w:t>Kryteria oceny ofert:</w:t>
      </w:r>
      <w:r w:rsidRPr="0068084A">
        <w:rPr>
          <w:szCs w:val="21"/>
        </w:rPr>
        <w:t xml:space="preserve"> </w:t>
      </w:r>
      <w:r w:rsidRPr="00032391">
        <w:rPr>
          <w:szCs w:val="21"/>
        </w:rPr>
        <w:t xml:space="preserve">cena </w:t>
      </w:r>
      <w:r w:rsidR="001B5A11" w:rsidRPr="00032391">
        <w:rPr>
          <w:szCs w:val="21"/>
        </w:rPr>
        <w:t>100 %</w:t>
      </w:r>
    </w:p>
    <w:p w14:paraId="5DB95F24" w14:textId="3EC7F8B9" w:rsidR="0068084A" w:rsidRPr="0068084A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68084A">
        <w:rPr>
          <w:b/>
          <w:szCs w:val="21"/>
        </w:rPr>
        <w:t>Miejsce złożenia oferty:</w:t>
      </w:r>
      <w:r w:rsidRPr="0068084A">
        <w:rPr>
          <w:szCs w:val="21"/>
        </w:rPr>
        <w:t xml:space="preserve"> adres e-mail: </w:t>
      </w:r>
      <w:r w:rsidR="00F4432A">
        <w:rPr>
          <w:szCs w:val="21"/>
        </w:rPr>
        <w:t>mpaszkowska@opi.org.pl</w:t>
      </w:r>
      <w:bookmarkStart w:id="0" w:name="_GoBack"/>
      <w:bookmarkEnd w:id="0"/>
    </w:p>
    <w:p w14:paraId="2B83C85D" w14:textId="05BC7467" w:rsidR="0068084A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68084A">
        <w:rPr>
          <w:b/>
          <w:szCs w:val="21"/>
        </w:rPr>
        <w:t>Forma złożenia oferty:</w:t>
      </w:r>
      <w:r w:rsidRPr="0068084A">
        <w:rPr>
          <w:szCs w:val="21"/>
        </w:rPr>
        <w:t xml:space="preserve"> wypełniony</w:t>
      </w:r>
      <w:r w:rsidR="002D76A5">
        <w:rPr>
          <w:szCs w:val="21"/>
        </w:rPr>
        <w:t xml:space="preserve"> i</w:t>
      </w:r>
      <w:r w:rsidRPr="0068084A">
        <w:rPr>
          <w:szCs w:val="21"/>
        </w:rPr>
        <w:t xml:space="preserve"> podpisany formularz ofertowy</w:t>
      </w:r>
      <w:r w:rsidR="002D76A5">
        <w:rPr>
          <w:szCs w:val="21"/>
        </w:rPr>
        <w:t xml:space="preserve"> -  w formie skanu lub podpisany podpisem elektronicznym</w:t>
      </w:r>
      <w:r w:rsidRPr="0068084A">
        <w:rPr>
          <w:szCs w:val="21"/>
        </w:rPr>
        <w:t xml:space="preserve"> (wzór formularza stanowi</w:t>
      </w:r>
      <w:r>
        <w:rPr>
          <w:szCs w:val="21"/>
        </w:rPr>
        <w:t xml:space="preserve"> </w:t>
      </w:r>
      <w:r w:rsidRPr="0068084A">
        <w:rPr>
          <w:szCs w:val="21"/>
        </w:rPr>
        <w:t>załącznik nr 1 do ogłoszenia).</w:t>
      </w:r>
    </w:p>
    <w:p w14:paraId="79AA5AEB" w14:textId="77777777" w:rsidR="0068084A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 w:rsidRPr="0068084A">
        <w:rPr>
          <w:b/>
          <w:szCs w:val="21"/>
        </w:rPr>
        <w:t xml:space="preserve">Osoba upoważniona do kontaktu: </w:t>
      </w:r>
    </w:p>
    <w:p w14:paraId="176EDFFC" w14:textId="77777777" w:rsidR="0068084A" w:rsidRPr="0068084A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68084A">
        <w:rPr>
          <w:b/>
          <w:szCs w:val="21"/>
        </w:rPr>
        <w:t>Rażąco niska cena:</w:t>
      </w:r>
    </w:p>
    <w:p w14:paraId="13938EB5" w14:textId="77777777" w:rsidR="0068084A" w:rsidRPr="0068084A" w:rsidRDefault="0068084A" w:rsidP="00A2386D">
      <w:pPr>
        <w:pStyle w:val="Akapitzlist"/>
        <w:numPr>
          <w:ilvl w:val="1"/>
          <w:numId w:val="21"/>
        </w:numPr>
        <w:spacing w:line="276" w:lineRule="auto"/>
        <w:ind w:left="851" w:hanging="425"/>
        <w:jc w:val="both"/>
        <w:rPr>
          <w:szCs w:val="21"/>
        </w:rPr>
      </w:pPr>
      <w:r w:rsidRPr="0068084A">
        <w:rPr>
          <w:szCs w:val="21"/>
        </w:rPr>
        <w:t>Jeżeli zaoferowana cena wyda się Zamawiającemu rażąco niska w stosunku do przedmiotu zamówienia i</w:t>
      </w:r>
      <w:r>
        <w:rPr>
          <w:szCs w:val="21"/>
        </w:rPr>
        <w:t xml:space="preserve"> </w:t>
      </w:r>
      <w:r w:rsidRPr="0068084A">
        <w:rPr>
          <w:szCs w:val="21"/>
        </w:rPr>
        <w:t>wzbudzi wątpliwości Zamawiającego co do możliwości wykonania przedmiotu zamówienia zgodnie z</w:t>
      </w:r>
      <w:r>
        <w:rPr>
          <w:szCs w:val="21"/>
        </w:rPr>
        <w:t xml:space="preserve"> </w:t>
      </w:r>
      <w:r w:rsidRPr="0068084A">
        <w:rPr>
          <w:szCs w:val="21"/>
        </w:rPr>
        <w:t xml:space="preserve">wymaganiami określonymi przez Zamawiającego lub wynikającymi </w:t>
      </w:r>
      <w:r w:rsidR="00482870">
        <w:rPr>
          <w:szCs w:val="21"/>
        </w:rPr>
        <w:br/>
      </w:r>
      <w:r w:rsidRPr="0068084A">
        <w:rPr>
          <w:szCs w:val="21"/>
        </w:rPr>
        <w:t>z odrębnych przepisów, Zamawiający</w:t>
      </w:r>
      <w:r>
        <w:rPr>
          <w:szCs w:val="21"/>
        </w:rPr>
        <w:t xml:space="preserve"> </w:t>
      </w:r>
      <w:r w:rsidRPr="0068084A">
        <w:rPr>
          <w:szCs w:val="21"/>
        </w:rPr>
        <w:t>zwróci się o udzielenie wyjaśnień, w tym złożenie dowodów, dotyczących wyliczenia ceny, w szczególności w</w:t>
      </w:r>
      <w:r>
        <w:rPr>
          <w:szCs w:val="21"/>
        </w:rPr>
        <w:t xml:space="preserve"> </w:t>
      </w:r>
      <w:r w:rsidRPr="0068084A">
        <w:rPr>
          <w:szCs w:val="21"/>
        </w:rPr>
        <w:t>zakresie:</w:t>
      </w:r>
    </w:p>
    <w:p w14:paraId="1ED66629" w14:textId="29CA4B8A" w:rsidR="0068084A" w:rsidRPr="0068084A" w:rsidRDefault="0068084A" w:rsidP="00A2386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oszczędności metody wykonania zamówienia, wybranych rozwiązań technicznych, wyjątkowo sprzyjających</w:t>
      </w:r>
      <w:r>
        <w:rPr>
          <w:szCs w:val="21"/>
        </w:rPr>
        <w:t xml:space="preserve"> </w:t>
      </w:r>
      <w:r w:rsidRPr="0068084A">
        <w:rPr>
          <w:szCs w:val="21"/>
        </w:rPr>
        <w:t>warunków wykonywania zamówienia dostępnych dla Wykonawcy, kosztów pracy, których wartość przyjęta</w:t>
      </w:r>
      <w:r>
        <w:rPr>
          <w:szCs w:val="21"/>
        </w:rPr>
        <w:t xml:space="preserve"> </w:t>
      </w:r>
      <w:r w:rsidRPr="0068084A">
        <w:rPr>
          <w:szCs w:val="21"/>
        </w:rPr>
        <w:t>do ustalenia ceny nie może być niższa od minimalnego wynagrodzenia za pracę albo minimalnej stawki</w:t>
      </w:r>
      <w:r>
        <w:rPr>
          <w:szCs w:val="21"/>
        </w:rPr>
        <w:t xml:space="preserve"> </w:t>
      </w:r>
      <w:r w:rsidRPr="0068084A">
        <w:rPr>
          <w:szCs w:val="21"/>
        </w:rPr>
        <w:t>godzinowej, ustalonych na podstawie przepisów ustawy z dnia 10 października 2002 r. o minimalnym</w:t>
      </w:r>
      <w:r>
        <w:rPr>
          <w:szCs w:val="21"/>
        </w:rPr>
        <w:t xml:space="preserve"> </w:t>
      </w:r>
      <w:r w:rsidRPr="0068084A">
        <w:rPr>
          <w:szCs w:val="21"/>
        </w:rPr>
        <w:t>wynagrodzeniu za pracę;</w:t>
      </w:r>
    </w:p>
    <w:p w14:paraId="2219F369" w14:textId="77777777" w:rsidR="0068084A" w:rsidRPr="0068084A" w:rsidRDefault="0068084A" w:rsidP="00A2386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pomocy publicznej udzielonej na podstawie odrębnych przepisów;</w:t>
      </w:r>
    </w:p>
    <w:p w14:paraId="589BC5AE" w14:textId="77777777" w:rsidR="0068084A" w:rsidRPr="0068084A" w:rsidRDefault="0068084A" w:rsidP="00A2386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wynikającym z przepisów prawa pracy i przepisów o zabezpieczeniu społecznym, obowiązujących w miejscu,</w:t>
      </w:r>
      <w:r w:rsidR="00A57C9E">
        <w:rPr>
          <w:szCs w:val="21"/>
        </w:rPr>
        <w:t xml:space="preserve"> </w:t>
      </w:r>
      <w:r w:rsidRPr="0068084A">
        <w:rPr>
          <w:szCs w:val="21"/>
        </w:rPr>
        <w:t>w którym realizowane jest zamówienie;</w:t>
      </w:r>
    </w:p>
    <w:p w14:paraId="6AFB8970" w14:textId="77777777" w:rsidR="0068084A" w:rsidRPr="0068084A" w:rsidRDefault="0068084A" w:rsidP="00A2386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wynikającym z przepisów prawa ochrony środowiska;</w:t>
      </w:r>
    </w:p>
    <w:p w14:paraId="4ED476BD" w14:textId="77777777" w:rsidR="0068084A" w:rsidRPr="0068084A" w:rsidRDefault="0068084A" w:rsidP="00A2386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powierzenia wykonania części zamówienia podwykonawcy.</w:t>
      </w:r>
    </w:p>
    <w:p w14:paraId="47DBFD9D" w14:textId="77777777" w:rsidR="0068084A" w:rsidRPr="00A57C9E" w:rsidRDefault="0068084A" w:rsidP="00A2386D">
      <w:pPr>
        <w:pStyle w:val="Akapitzlist"/>
        <w:numPr>
          <w:ilvl w:val="1"/>
          <w:numId w:val="21"/>
        </w:numPr>
        <w:spacing w:line="276" w:lineRule="auto"/>
        <w:ind w:left="851" w:hanging="425"/>
        <w:jc w:val="both"/>
        <w:rPr>
          <w:szCs w:val="21"/>
        </w:rPr>
      </w:pPr>
      <w:r w:rsidRPr="00A57C9E">
        <w:rPr>
          <w:szCs w:val="21"/>
        </w:rPr>
        <w:t>Obowiązek wykazania, że oferta nie zawiera rażąco niskiej ceny spoczywa na Wykonawcy.</w:t>
      </w:r>
    </w:p>
    <w:p w14:paraId="5D9D386A" w14:textId="77777777" w:rsidR="0068084A" w:rsidRPr="00A57C9E" w:rsidRDefault="0068084A" w:rsidP="00A2386D">
      <w:pPr>
        <w:pStyle w:val="Akapitzlist"/>
        <w:numPr>
          <w:ilvl w:val="1"/>
          <w:numId w:val="21"/>
        </w:numPr>
        <w:spacing w:line="276" w:lineRule="auto"/>
        <w:ind w:left="851" w:hanging="425"/>
        <w:jc w:val="both"/>
        <w:rPr>
          <w:szCs w:val="21"/>
        </w:rPr>
      </w:pPr>
      <w:r w:rsidRPr="00A57C9E">
        <w:rPr>
          <w:szCs w:val="21"/>
        </w:rPr>
        <w:t>Zamawiający odrzuci ofertę Wykonawcy, który nie udzieli wyjaśnień lub jeżeli dokonana ocena wyjaśnień</w:t>
      </w:r>
      <w:r w:rsidR="00A57C9E" w:rsidRPr="00A57C9E">
        <w:rPr>
          <w:szCs w:val="21"/>
        </w:rPr>
        <w:t xml:space="preserve"> </w:t>
      </w:r>
      <w:r w:rsidRPr="00A57C9E">
        <w:rPr>
          <w:szCs w:val="21"/>
        </w:rPr>
        <w:t>wraz ze złożonymi dowodami potwierdzi, że oferta zawiera rażąco niską cenę w stosunku do przedmiotu</w:t>
      </w:r>
      <w:r w:rsidR="00A57C9E" w:rsidRPr="00A57C9E">
        <w:rPr>
          <w:szCs w:val="21"/>
        </w:rPr>
        <w:t xml:space="preserve"> </w:t>
      </w:r>
      <w:r w:rsidRPr="00A57C9E">
        <w:rPr>
          <w:szCs w:val="21"/>
        </w:rPr>
        <w:t>zamówienia.</w:t>
      </w:r>
    </w:p>
    <w:p w14:paraId="738A262D" w14:textId="77777777" w:rsidR="00A57C9E" w:rsidRPr="00A57C9E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A57C9E">
        <w:rPr>
          <w:b/>
          <w:szCs w:val="21"/>
        </w:rPr>
        <w:t>Poprawianie omyłek i błę</w:t>
      </w:r>
      <w:r w:rsidR="00A57C9E" w:rsidRPr="00A57C9E">
        <w:rPr>
          <w:b/>
          <w:szCs w:val="21"/>
        </w:rPr>
        <w:t>dów</w:t>
      </w:r>
      <w:r w:rsidR="00A57C9E">
        <w:rPr>
          <w:b/>
          <w:szCs w:val="21"/>
        </w:rPr>
        <w:t>:</w:t>
      </w:r>
    </w:p>
    <w:p w14:paraId="15E78D3A" w14:textId="77777777" w:rsidR="0068084A" w:rsidRPr="0068084A" w:rsidRDefault="0068084A" w:rsidP="00A2386D">
      <w:pPr>
        <w:pStyle w:val="Akapitzlist"/>
        <w:spacing w:line="276" w:lineRule="auto"/>
        <w:ind w:left="426"/>
        <w:jc w:val="both"/>
        <w:rPr>
          <w:szCs w:val="21"/>
        </w:rPr>
      </w:pPr>
      <w:r w:rsidRPr="0068084A">
        <w:rPr>
          <w:szCs w:val="21"/>
        </w:rPr>
        <w:t>Zamawiający ma prawo do poprawiania w ofercie:</w:t>
      </w:r>
    </w:p>
    <w:p w14:paraId="6F21ADBA" w14:textId="77777777" w:rsidR="0068084A" w:rsidRPr="0068084A" w:rsidRDefault="0068084A" w:rsidP="00A2386D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szCs w:val="21"/>
        </w:rPr>
      </w:pPr>
      <w:r w:rsidRPr="0068084A">
        <w:rPr>
          <w:szCs w:val="21"/>
        </w:rPr>
        <w:t>oczywistych omyłek pisarskich,</w:t>
      </w:r>
    </w:p>
    <w:p w14:paraId="7A12B998" w14:textId="77777777" w:rsidR="0068084A" w:rsidRPr="0068084A" w:rsidRDefault="0068084A" w:rsidP="00A2386D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szCs w:val="21"/>
        </w:rPr>
      </w:pPr>
      <w:r w:rsidRPr="0068084A">
        <w:rPr>
          <w:szCs w:val="21"/>
        </w:rPr>
        <w:t>oczywistych omyłek rachunkowych, z uwzględnieniem konsekwencji rachunkowych dokonanych poprawek,</w:t>
      </w:r>
    </w:p>
    <w:p w14:paraId="3B66F454" w14:textId="77777777" w:rsidR="00100F58" w:rsidRDefault="0068084A" w:rsidP="00100F58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szCs w:val="21"/>
        </w:rPr>
      </w:pPr>
      <w:r w:rsidRPr="0068084A">
        <w:rPr>
          <w:szCs w:val="21"/>
        </w:rPr>
        <w:lastRenderedPageBreak/>
        <w:t>innych omyłek polegających na niezgodności oferty z zapytaniem ofertowym, niepowodujących istotnych</w:t>
      </w:r>
      <w:r w:rsidR="00A57C9E">
        <w:rPr>
          <w:szCs w:val="21"/>
        </w:rPr>
        <w:t xml:space="preserve"> </w:t>
      </w:r>
      <w:r w:rsidRPr="0068084A">
        <w:rPr>
          <w:szCs w:val="21"/>
        </w:rPr>
        <w:t>zmian w treści oferty, niezwłocznie zawiadamiając o tym wykonawcę, którego oferta została poprawiona.</w:t>
      </w:r>
    </w:p>
    <w:p w14:paraId="77B81AF2" w14:textId="77777777" w:rsidR="00100F58" w:rsidRPr="00100F58" w:rsidRDefault="00100F58" w:rsidP="00100F58">
      <w:pPr>
        <w:pStyle w:val="Akapitzlist"/>
        <w:spacing w:line="276" w:lineRule="auto"/>
        <w:ind w:left="851"/>
        <w:jc w:val="both"/>
        <w:rPr>
          <w:szCs w:val="21"/>
        </w:rPr>
      </w:pPr>
      <w:r w:rsidRPr="00100F58">
        <w:rPr>
          <w:w w:val="109"/>
          <w:szCs w:val="24"/>
        </w:rPr>
        <w:t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oferta podlega odrzuceniu.</w:t>
      </w:r>
    </w:p>
    <w:p w14:paraId="6CEEAD59" w14:textId="77777777" w:rsidR="00100F58" w:rsidRPr="00100F58" w:rsidRDefault="00100F58" w:rsidP="00100F58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 w:val="20"/>
          <w:szCs w:val="21"/>
        </w:rPr>
      </w:pPr>
      <w:r w:rsidRPr="00100F58">
        <w:rPr>
          <w:b/>
          <w:szCs w:val="24"/>
          <w:shd w:val="clear" w:color="auto" w:fill="FFFFFF"/>
        </w:rPr>
        <w:t>Uzupełnienie dokumentów</w:t>
      </w:r>
      <w:r>
        <w:rPr>
          <w:b/>
          <w:szCs w:val="24"/>
          <w:shd w:val="clear" w:color="auto" w:fill="FFFFFF"/>
        </w:rPr>
        <w:t>:</w:t>
      </w:r>
    </w:p>
    <w:p w14:paraId="1B7D1DDB" w14:textId="77777777" w:rsidR="00100F58" w:rsidRPr="00100F58" w:rsidRDefault="00100F58" w:rsidP="00100F58">
      <w:pPr>
        <w:pStyle w:val="Akapitzlist"/>
        <w:spacing w:line="276" w:lineRule="auto"/>
        <w:ind w:left="426"/>
        <w:jc w:val="both"/>
        <w:rPr>
          <w:b/>
          <w:szCs w:val="21"/>
        </w:rPr>
      </w:pPr>
      <w:r w:rsidRPr="001221DA">
        <w:t xml:space="preserve">Zamawiający ma prawo do wezwania wykonawcy do uzupełnienia dokumentów wymaganych przez Zamawiającego, w terminie przez niego wskazanym. Brak uzupełnienia dokumentów przez Wykonawcę zgodnie z wezwaniem Zamawiającego skutkuje odrzuceniem oferty. </w:t>
      </w:r>
    </w:p>
    <w:p w14:paraId="29EF0B0A" w14:textId="77777777" w:rsidR="00100F58" w:rsidRPr="00100F58" w:rsidRDefault="00100F58" w:rsidP="00100F58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100F58">
        <w:rPr>
          <w:b/>
          <w:shd w:val="clear" w:color="auto" w:fill="FFFFFF"/>
        </w:rPr>
        <w:t xml:space="preserve">Odrzucenie oferty: </w:t>
      </w:r>
    </w:p>
    <w:p w14:paraId="5287461D" w14:textId="77777777" w:rsidR="00100F58" w:rsidRPr="00100F58" w:rsidRDefault="00100F58" w:rsidP="00100F58">
      <w:pPr>
        <w:pStyle w:val="Akapitzlist"/>
        <w:spacing w:line="276" w:lineRule="auto"/>
        <w:ind w:left="426"/>
        <w:jc w:val="both"/>
        <w:rPr>
          <w:b/>
          <w:szCs w:val="21"/>
        </w:rPr>
      </w:pPr>
      <w:r w:rsidRPr="00100F58">
        <w:rPr>
          <w:shd w:val="clear" w:color="auto" w:fill="FFFFFF"/>
        </w:rPr>
        <w:t>Zamawiający ma prawo odrzucić ofertę Wykonawcy:</w:t>
      </w:r>
    </w:p>
    <w:p w14:paraId="2A99AB51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 w:rsidRPr="00100F58">
        <w:rPr>
          <w:w w:val="109"/>
        </w:rPr>
        <w:t>który nie wykazał spełnienia warunków udziału w postępowaniu określonych przez</w:t>
      </w:r>
      <w:r>
        <w:rPr>
          <w:w w:val="109"/>
        </w:rPr>
        <w:t xml:space="preserve"> </w:t>
      </w:r>
      <w:r w:rsidRPr="00100F58">
        <w:rPr>
          <w:w w:val="109"/>
        </w:rPr>
        <w:t>Zamawiająceg</w:t>
      </w:r>
      <w:r>
        <w:rPr>
          <w:w w:val="109"/>
        </w:rPr>
        <w:t>o</w:t>
      </w:r>
      <w:r w:rsidRPr="00100F58">
        <w:rPr>
          <w:w w:val="109"/>
        </w:rPr>
        <w:t>,</w:t>
      </w:r>
    </w:p>
    <w:p w14:paraId="644E01AA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>
        <w:t xml:space="preserve">jej </w:t>
      </w:r>
      <w:r w:rsidRPr="00100F58">
        <w:t>treść nie odpowi</w:t>
      </w:r>
      <w:r>
        <w:t>ada treści ogłoszenia</w:t>
      </w:r>
      <w:r w:rsidRPr="00100F58">
        <w:rPr>
          <w:w w:val="109"/>
        </w:rPr>
        <w:t>,</w:t>
      </w:r>
    </w:p>
    <w:p w14:paraId="1FA2BC4A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 w:rsidRPr="00100F58">
        <w:t>zawiera rażąco niską cenę lub koszt w stosunku do przedmiotu zamówienia,</w:t>
      </w:r>
    </w:p>
    <w:p w14:paraId="411E1B14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 w:rsidRPr="00100F58">
        <w:t>zawiera błędy niepodlegające poprawieniu,</w:t>
      </w:r>
    </w:p>
    <w:p w14:paraId="3B01B0F2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 w:rsidRPr="00100F58">
        <w:t xml:space="preserve">wykonawca w terminie </w:t>
      </w:r>
      <w:r w:rsidRPr="00100F58">
        <w:rPr>
          <w:w w:val="109"/>
        </w:rPr>
        <w:t xml:space="preserve">3 dni od dnia doręczenia przez Zamawiającego poprawienia omyłki, </w:t>
      </w:r>
      <w:r>
        <w:rPr>
          <w:w w:val="109"/>
        </w:rPr>
        <w:br/>
      </w:r>
      <w:r w:rsidRPr="00100F58">
        <w:rPr>
          <w:w w:val="109"/>
        </w:rPr>
        <w:t xml:space="preserve">o której mowa w pkt </w:t>
      </w:r>
      <w:r>
        <w:rPr>
          <w:w w:val="109"/>
        </w:rPr>
        <w:t>10</w:t>
      </w:r>
      <w:r w:rsidRPr="00100F58">
        <w:rPr>
          <w:w w:val="109"/>
        </w:rPr>
        <w:t xml:space="preserve"> lit. c), nie zgodził się na poprawienie omyłek,</w:t>
      </w:r>
    </w:p>
    <w:p w14:paraId="4AEE1638" w14:textId="77777777" w:rsidR="00100F58" w:rsidRPr="00100F58" w:rsidRDefault="00100F58" w:rsidP="00100F58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w w:val="109"/>
        </w:rPr>
      </w:pPr>
      <w:r w:rsidRPr="00100F58">
        <w:rPr>
          <w:w w:val="109"/>
        </w:rPr>
        <w:t>oferta jest niezgodna z ogłoszeniem.</w:t>
      </w:r>
    </w:p>
    <w:p w14:paraId="2AD7482C" w14:textId="77777777" w:rsidR="0068084A" w:rsidRPr="00A57C9E" w:rsidRDefault="0068084A" w:rsidP="00A2386D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/>
          <w:szCs w:val="21"/>
        </w:rPr>
      </w:pPr>
      <w:r w:rsidRPr="00A57C9E">
        <w:rPr>
          <w:b/>
          <w:szCs w:val="21"/>
        </w:rPr>
        <w:t>Unieważnienie postępowania</w:t>
      </w:r>
      <w:r w:rsidR="00A57C9E">
        <w:rPr>
          <w:b/>
          <w:szCs w:val="21"/>
        </w:rPr>
        <w:t>:</w:t>
      </w:r>
    </w:p>
    <w:p w14:paraId="1FF8940E" w14:textId="77777777" w:rsidR="0068084A" w:rsidRPr="0068084A" w:rsidRDefault="0068084A" w:rsidP="00600F9C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szCs w:val="21"/>
        </w:rPr>
      </w:pPr>
      <w:r w:rsidRPr="0068084A">
        <w:rPr>
          <w:szCs w:val="21"/>
        </w:rPr>
        <w:t xml:space="preserve">Zamawiający zastrzega sobie prawo unieważnienia postępowania bez dokonania wyboru oferty </w:t>
      </w:r>
      <w:r w:rsidR="00482870">
        <w:rPr>
          <w:szCs w:val="21"/>
        </w:rPr>
        <w:br/>
      </w:r>
      <w:r w:rsidRPr="0068084A">
        <w:rPr>
          <w:szCs w:val="21"/>
        </w:rPr>
        <w:t>w sytuacjach, gdy:</w:t>
      </w:r>
    </w:p>
    <w:p w14:paraId="1E54AF49" w14:textId="77777777" w:rsidR="0068084A" w:rsidRPr="0068084A" w:rsidRDefault="0068084A" w:rsidP="00A2386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nie złożono żadnej oferty nie podlegającej odrzuceniu;</w:t>
      </w:r>
    </w:p>
    <w:p w14:paraId="31D540F6" w14:textId="77777777" w:rsidR="0068084A" w:rsidRPr="0068084A" w:rsidRDefault="0068084A" w:rsidP="00A2386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cena najkorzystniejszej oferty lub oferta z najniższą ceną przewyższy kwotę, którą Zamawiający przeznaczył</w:t>
      </w:r>
      <w:r w:rsidR="00A57C9E">
        <w:rPr>
          <w:szCs w:val="21"/>
        </w:rPr>
        <w:t xml:space="preserve"> </w:t>
      </w:r>
      <w:r w:rsidRPr="0068084A">
        <w:rPr>
          <w:szCs w:val="21"/>
        </w:rPr>
        <w:t>na sfinansowanie zamówienia, chyba że Zamawiający zwiększy tę kwotę do ceny najkorzystniejszej oferty;</w:t>
      </w:r>
    </w:p>
    <w:p w14:paraId="5D29F51B" w14:textId="77777777" w:rsidR="0068084A" w:rsidRPr="0068084A" w:rsidRDefault="0068084A" w:rsidP="00A2386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>wystąpiła istotna zmiana okoliczności powodująca, że prowadzenie postępowania lub wykonanie zamówienia</w:t>
      </w:r>
      <w:r w:rsidR="00A57C9E">
        <w:rPr>
          <w:szCs w:val="21"/>
        </w:rPr>
        <w:t xml:space="preserve"> </w:t>
      </w:r>
      <w:r w:rsidRPr="0068084A">
        <w:rPr>
          <w:szCs w:val="21"/>
        </w:rPr>
        <w:t>nie leży w interesie Zamawiającego;</w:t>
      </w:r>
    </w:p>
    <w:p w14:paraId="2DAD018C" w14:textId="50C0C8D8" w:rsidR="0068084A" w:rsidRPr="0068084A" w:rsidRDefault="0068084A" w:rsidP="00A2386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1"/>
        </w:rPr>
      </w:pPr>
      <w:r w:rsidRPr="0068084A">
        <w:rPr>
          <w:szCs w:val="21"/>
        </w:rPr>
        <w:t xml:space="preserve">postępowanie obarczone </w:t>
      </w:r>
      <w:r w:rsidR="00100F58">
        <w:rPr>
          <w:szCs w:val="21"/>
        </w:rPr>
        <w:t>jest</w:t>
      </w:r>
      <w:r w:rsidRPr="0068084A">
        <w:rPr>
          <w:szCs w:val="21"/>
        </w:rPr>
        <w:t xml:space="preserve"> niemożliwą do usunięcia wadą;</w:t>
      </w:r>
    </w:p>
    <w:p w14:paraId="6121318C" w14:textId="0EE5ECE6" w:rsidR="00634942" w:rsidRDefault="0068084A" w:rsidP="00600F9C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szCs w:val="21"/>
        </w:rPr>
      </w:pPr>
      <w:r w:rsidRPr="0068084A">
        <w:rPr>
          <w:szCs w:val="21"/>
        </w:rPr>
        <w:t>Zamawiający może zamknąć postępowanie bez dokonania wyboru oferty także wówczas, gdy zaistnieją</w:t>
      </w:r>
      <w:r w:rsidR="00A57C9E">
        <w:rPr>
          <w:szCs w:val="21"/>
        </w:rPr>
        <w:t xml:space="preserve"> </w:t>
      </w:r>
      <w:r w:rsidRPr="0068084A">
        <w:rPr>
          <w:szCs w:val="21"/>
        </w:rPr>
        <w:t xml:space="preserve">okoliczności inne niż </w:t>
      </w:r>
      <w:r w:rsidR="00100F58">
        <w:rPr>
          <w:szCs w:val="21"/>
        </w:rPr>
        <w:t xml:space="preserve">wymienione </w:t>
      </w:r>
      <w:r w:rsidRPr="0068084A">
        <w:rPr>
          <w:szCs w:val="21"/>
        </w:rPr>
        <w:t xml:space="preserve">w </w:t>
      </w:r>
      <w:r w:rsidR="00100F58">
        <w:rPr>
          <w:szCs w:val="21"/>
        </w:rPr>
        <w:t>pkt 13 lit. a)</w:t>
      </w:r>
      <w:r w:rsidRPr="0068084A">
        <w:rPr>
          <w:szCs w:val="21"/>
        </w:rPr>
        <w:t xml:space="preserve"> bez podawania przyczyny.</w:t>
      </w:r>
    </w:p>
    <w:p w14:paraId="5176B1F5" w14:textId="25BDF2A5" w:rsidR="0068084A" w:rsidRDefault="0068084A" w:rsidP="00600F9C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szCs w:val="21"/>
        </w:rPr>
      </w:pPr>
      <w:r w:rsidRPr="0068084A">
        <w:rPr>
          <w:szCs w:val="21"/>
        </w:rPr>
        <w:t>Zamawiający zawiadomi drogą mailową Wykonawców o zamknięciu postępowania.</w:t>
      </w:r>
    </w:p>
    <w:p w14:paraId="5195E5A2" w14:textId="77777777" w:rsidR="00100F58" w:rsidRDefault="00634942" w:rsidP="0063494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szCs w:val="21"/>
        </w:rPr>
      </w:pPr>
      <w:r>
        <w:rPr>
          <w:b/>
          <w:szCs w:val="21"/>
        </w:rPr>
        <w:t>Klauzula Informacyjna RODO</w:t>
      </w:r>
    </w:p>
    <w:p w14:paraId="7E976BB0" w14:textId="77777777" w:rsidR="00634942" w:rsidRPr="00634942" w:rsidRDefault="00634942" w:rsidP="00634942">
      <w:pPr>
        <w:pStyle w:val="Akapitzlist"/>
        <w:ind w:left="0"/>
        <w:jc w:val="both"/>
      </w:pPr>
      <w:r w:rsidRPr="00634942">
        <w:t>Zamawiający realizując obowiązek wynikający z art. 13 Rozporządzenia UE 2016/679 z dnia 27 kwietnia 2016 r. (dalej: RODO) informuje, że:</w:t>
      </w:r>
    </w:p>
    <w:p w14:paraId="120B381A" w14:textId="77777777" w:rsidR="00634942" w:rsidRPr="00634942" w:rsidRDefault="00634942" w:rsidP="00634942">
      <w:pPr>
        <w:pStyle w:val="Akapitzlist"/>
        <w:ind w:left="0"/>
        <w:jc w:val="both"/>
        <w:rPr>
          <w:rFonts w:cs="Calibri"/>
        </w:rPr>
      </w:pPr>
    </w:p>
    <w:p w14:paraId="5373E5FB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</w:rPr>
        <w:t xml:space="preserve">Administratorem danych osobowych zebranych w związku z ogłoszeniem o zamówienie publiczne o wartości szacunkowej poniżej 130 000 zł netto jest </w:t>
      </w:r>
      <w:r w:rsidRPr="00634942">
        <w:rPr>
          <w:rFonts w:cs="Calibri"/>
          <w:bCs/>
        </w:rPr>
        <w:t xml:space="preserve">Ośrodek Przetwarzania Informacji – Państwowy </w:t>
      </w:r>
      <w:r w:rsidRPr="00634942">
        <w:rPr>
          <w:rFonts w:cs="Calibri"/>
          <w:bCs/>
        </w:rPr>
        <w:lastRenderedPageBreak/>
        <w:t>Instytut Badawczy</w:t>
      </w:r>
      <w:r w:rsidRPr="00634942">
        <w:rPr>
          <w:rFonts w:cs="Calibri"/>
        </w:rPr>
        <w:t xml:space="preserve">, z siedzibą w Warszawie, przy al. Niepodległości 188 b. Kontakt z administratorem jest możliwy za pośrednictwem adresu e-mail: </w:t>
      </w:r>
      <w:hyperlink r:id="rId7" w:history="1">
        <w:r w:rsidRPr="00634942">
          <w:rPr>
            <w:rStyle w:val="Hipercze"/>
            <w:rFonts w:cs="Calibri"/>
          </w:rPr>
          <w:t>opi@opi.org.pl</w:t>
        </w:r>
      </w:hyperlink>
      <w:r w:rsidRPr="00634942">
        <w:rPr>
          <w:rFonts w:cs="Calibri"/>
        </w:rPr>
        <w:t xml:space="preserve"> lub tel. pod numerem 22 570 14 00.</w:t>
      </w:r>
    </w:p>
    <w:p w14:paraId="204AB24A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  <w:bCs/>
          <w:color w:val="000000"/>
        </w:rPr>
        <w:t xml:space="preserve">Administrator danych wyznaczył Inspektora Ochrony Danych z którym kontakt w sprawach dotyczących danych osobowych lub realizacji praw osób których dane dotyczą jest możliwy za pośrednictwem adresu e-mail: </w:t>
      </w:r>
      <w:hyperlink r:id="rId8" w:history="1">
        <w:r w:rsidRPr="00634942">
          <w:rPr>
            <w:rStyle w:val="Hipercze"/>
            <w:rFonts w:cs="Calibri"/>
          </w:rPr>
          <w:t>iod@opi.org.pl</w:t>
        </w:r>
      </w:hyperlink>
      <w:r w:rsidRPr="00634942">
        <w:rPr>
          <w:rFonts w:cs="Calibri"/>
          <w:bCs/>
        </w:rPr>
        <w:t>.</w:t>
      </w:r>
    </w:p>
    <w:p w14:paraId="6CA68E22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  <w:bCs/>
          <w:color w:val="000000"/>
        </w:rPr>
        <w:t xml:space="preserve">Dane osobowe będą przetwarzane w celach: </w:t>
      </w:r>
    </w:p>
    <w:p w14:paraId="4CA7929B" w14:textId="77777777" w:rsidR="00634942" w:rsidRPr="00634942" w:rsidRDefault="00634942" w:rsidP="00634942">
      <w:pPr>
        <w:pStyle w:val="Akapitzlist1"/>
        <w:numPr>
          <w:ilvl w:val="0"/>
          <w:numId w:val="32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rFonts w:cs="Calibri"/>
          <w:bCs/>
          <w:color w:val="000000"/>
        </w:rPr>
        <w:t xml:space="preserve">wyboru najkorzystniejszej oferty </w:t>
      </w:r>
      <w:r w:rsidRPr="00634942">
        <w:rPr>
          <w:rFonts w:cs="Calibri"/>
        </w:rPr>
        <w:t>i zawarcia w związku z tym umowy,</w:t>
      </w:r>
    </w:p>
    <w:p w14:paraId="53B01FA5" w14:textId="77777777" w:rsidR="00634942" w:rsidRPr="00634942" w:rsidRDefault="00634942" w:rsidP="00634942">
      <w:pPr>
        <w:pStyle w:val="Akapitzlist1"/>
        <w:numPr>
          <w:ilvl w:val="0"/>
          <w:numId w:val="32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rFonts w:cs="Calibri"/>
        </w:rPr>
        <w:t>archiwalnych,</w:t>
      </w:r>
    </w:p>
    <w:p w14:paraId="26BAE6E4" w14:textId="77777777" w:rsidR="00634942" w:rsidRPr="00634942" w:rsidRDefault="00634942" w:rsidP="00634942">
      <w:pPr>
        <w:pStyle w:val="Akapitzlist1"/>
        <w:numPr>
          <w:ilvl w:val="0"/>
          <w:numId w:val="32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rFonts w:cs="Calibri"/>
        </w:rPr>
        <w:t>ustalenia, obrony lub dochodzenia roszczeń w związku z procesem wyboru oferty.</w:t>
      </w:r>
    </w:p>
    <w:p w14:paraId="6B388C85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</w:rPr>
        <w:t xml:space="preserve">Przesłanką </w:t>
      </w:r>
      <w:r w:rsidRPr="00634942">
        <w:rPr>
          <w:bCs/>
          <w:color w:val="000000"/>
        </w:rPr>
        <w:t xml:space="preserve">legalizująca przetwarzanie danych osobowych jest: </w:t>
      </w:r>
    </w:p>
    <w:p w14:paraId="7373C665" w14:textId="77777777" w:rsidR="00634942" w:rsidRPr="00634942" w:rsidRDefault="00634942" w:rsidP="00634942">
      <w:pPr>
        <w:pStyle w:val="Akapitzlist1"/>
        <w:numPr>
          <w:ilvl w:val="0"/>
          <w:numId w:val="33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rFonts w:cs="Calibri"/>
        </w:rPr>
        <w:t xml:space="preserve">w </w:t>
      </w:r>
      <w:r w:rsidRPr="00634942">
        <w:t>przypadku celu określonego w pkt 3a) – art. 6 ust. 1 lit. c) RODO, tj. przetwarzanie jest niezbędne do wypełnienia obowiązku prawnego ciążącego na administratorze wynikającego z przepisów ustawy z dnia 11 września 2019 r. prawo zamówień publicznych w zakresie przeprowadzenia postępowania o wartości poniżej kwoty 130 000 zł netto oraz postanowień „Regulaminu udzielania zamówień publicznych o wartości poniżej kwoty 130 000 zł netto",</w:t>
      </w:r>
    </w:p>
    <w:p w14:paraId="3B8F091A" w14:textId="77777777" w:rsidR="00634942" w:rsidRPr="00634942" w:rsidRDefault="00634942" w:rsidP="00634942">
      <w:pPr>
        <w:pStyle w:val="Akapitzlist1"/>
        <w:numPr>
          <w:ilvl w:val="0"/>
          <w:numId w:val="33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t>w przypadku celu określonego w pkt 3b) – art. 6 ust. 1 lit. c) RODO, tj. przetwarzanie jest niezbędne do wypełnienia obowiązku prawnego wynikającego z ustawy z dnia 14 lipca 1983r. o narodowym zasobie archiwalnym i archiwach,</w:t>
      </w:r>
    </w:p>
    <w:p w14:paraId="795D0063" w14:textId="77777777" w:rsidR="00634942" w:rsidRPr="00634942" w:rsidRDefault="00634942" w:rsidP="00634942">
      <w:pPr>
        <w:pStyle w:val="Akapitzlist1"/>
        <w:numPr>
          <w:ilvl w:val="0"/>
          <w:numId w:val="33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t xml:space="preserve">w przypadku celu określonego w pkt 3c) – art. 6 ust. 1 lit. f) RODO, tj. prawnie uzasadniony interes administratora przejawiający się realizacją prawa do </w:t>
      </w:r>
      <w:r w:rsidRPr="00634942">
        <w:rPr>
          <w:rFonts w:cs="Calibri"/>
        </w:rPr>
        <w:t>ustalenia, obrony lub dochodzenia roszczeń.</w:t>
      </w:r>
    </w:p>
    <w:p w14:paraId="7FE4BCEA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</w:rPr>
        <w:t>Dostęp do danych osobowych mają następujący odbiorcy danych:</w:t>
      </w:r>
    </w:p>
    <w:p w14:paraId="05304D08" w14:textId="77777777" w:rsidR="00634942" w:rsidRPr="00634942" w:rsidRDefault="00634942" w:rsidP="00634942">
      <w:pPr>
        <w:pStyle w:val="Akapitzlist1"/>
        <w:numPr>
          <w:ilvl w:val="0"/>
          <w:numId w:val="34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iCs/>
        </w:rPr>
        <w:t xml:space="preserve">upoważnieni pracownicy Administratora oraz usługobiorcy i ich upoważnieni pracownicy, którym przekazano przetwarzanie danych osobowych na potrzeby realizacji usług świadczonych dla </w:t>
      </w:r>
      <w:r w:rsidRPr="00634942">
        <w:rPr>
          <w:rFonts w:cs="Calibri"/>
        </w:rPr>
        <w:t xml:space="preserve"> </w:t>
      </w:r>
      <w:r w:rsidRPr="00634942">
        <w:rPr>
          <w:iCs/>
        </w:rPr>
        <w:t>Administratora, w szczególności podmioty świadczące usługi prawne i doradcze,</w:t>
      </w:r>
    </w:p>
    <w:p w14:paraId="2907CE4D" w14:textId="77777777" w:rsidR="00634942" w:rsidRPr="00634942" w:rsidRDefault="00634942" w:rsidP="00634942">
      <w:pPr>
        <w:pStyle w:val="Akapitzlist1"/>
        <w:numPr>
          <w:ilvl w:val="0"/>
          <w:numId w:val="34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iCs/>
        </w:rPr>
        <w:t xml:space="preserve">podmioty uprawnione do nadzoru działalności prowadzonej przez Administratora, w oparciu </w:t>
      </w:r>
      <w:r>
        <w:rPr>
          <w:iCs/>
        </w:rPr>
        <w:br/>
      </w:r>
      <w:r w:rsidRPr="00634942">
        <w:rPr>
          <w:iCs/>
        </w:rPr>
        <w:t>o obowiązujące przepisy prawa.</w:t>
      </w:r>
    </w:p>
    <w:p w14:paraId="2B8221C3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</w:pPr>
      <w:r w:rsidRPr="00634942">
        <w:rPr>
          <w:rFonts w:cs="Calibri"/>
        </w:rPr>
        <w:t xml:space="preserve">Dane osobowe będą przetwarzane na podstawie przepisów prawa i będą </w:t>
      </w:r>
      <w:r w:rsidRPr="00634942">
        <w:rPr>
          <w:rFonts w:cs="Calibri"/>
          <w:lang w:eastAsia="pl-PL"/>
        </w:rPr>
        <w:t>przechowywane przez okres:</w:t>
      </w:r>
    </w:p>
    <w:p w14:paraId="3A55FBC0" w14:textId="77777777" w:rsidR="00634942" w:rsidRPr="00634942" w:rsidRDefault="00634942" w:rsidP="00634942">
      <w:pPr>
        <w:pStyle w:val="Akapitzlist1"/>
        <w:numPr>
          <w:ilvl w:val="0"/>
          <w:numId w:val="35"/>
        </w:numPr>
        <w:spacing w:after="0" w:line="259" w:lineRule="auto"/>
        <w:ind w:left="709" w:hanging="283"/>
        <w:jc w:val="both"/>
      </w:pPr>
      <w:r w:rsidRPr="00634942">
        <w:t>4 lat od złożenia oferty,</w:t>
      </w:r>
    </w:p>
    <w:p w14:paraId="0FA7BA49" w14:textId="77777777" w:rsidR="00634942" w:rsidRPr="00634942" w:rsidRDefault="00634942" w:rsidP="00634942">
      <w:pPr>
        <w:pStyle w:val="Akapitzlist1"/>
        <w:numPr>
          <w:ilvl w:val="0"/>
          <w:numId w:val="35"/>
        </w:numPr>
        <w:spacing w:after="0" w:line="259" w:lineRule="auto"/>
        <w:ind w:left="709" w:hanging="283"/>
        <w:jc w:val="both"/>
      </w:pPr>
      <w:r w:rsidRPr="00634942">
        <w:t>w celach archiwalnych, wieczyście zgodnie z okresami przewidzianymi dla tych celów przez przepisy o narodowym zasobie archiwalnym i archiwach,</w:t>
      </w:r>
    </w:p>
    <w:p w14:paraId="30A24B93" w14:textId="77777777" w:rsidR="00634942" w:rsidRPr="00634942" w:rsidRDefault="00634942" w:rsidP="00634942">
      <w:pPr>
        <w:pStyle w:val="Akapitzlist1"/>
        <w:numPr>
          <w:ilvl w:val="0"/>
          <w:numId w:val="35"/>
        </w:numPr>
        <w:spacing w:after="0" w:line="259" w:lineRule="auto"/>
        <w:ind w:left="709" w:hanging="283"/>
        <w:jc w:val="both"/>
      </w:pPr>
      <w:r w:rsidRPr="00634942">
        <w:t xml:space="preserve">dla potrzeb </w:t>
      </w:r>
      <w:r w:rsidRPr="00634942">
        <w:rPr>
          <w:rFonts w:cs="Calibri"/>
        </w:rPr>
        <w:t>ustalenia, obrony lub dochodzenia roszczeń do upływu okresu przedawnienia roszczeń, a w przypadku ich wniesienia w związku z postępowaniem na realizację zamówienia do wyczerpania środków ochrony prawnej przysługującej stronom w tym zakresie</w:t>
      </w:r>
      <w:r w:rsidRPr="00634942">
        <w:t>.</w:t>
      </w:r>
    </w:p>
    <w:p w14:paraId="5D3A2410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</w:rPr>
        <w:t>Osoba której dane dotyczą może skorzystać wobec Administratora z następujących praw:</w:t>
      </w:r>
    </w:p>
    <w:p w14:paraId="1A86559A" w14:textId="77777777" w:rsidR="00634942" w:rsidRPr="00634942" w:rsidRDefault="00634942" w:rsidP="00634942">
      <w:pPr>
        <w:pStyle w:val="Akapitzlist1"/>
        <w:numPr>
          <w:ilvl w:val="0"/>
          <w:numId w:val="36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t xml:space="preserve">prawa do żądania dostępu do swoich danych osobowych oraz do ich sprostowania (art. 15 i art. 16 RODO), przypadku gdy wykonanie obowiązków, o których mowa w art. 15 ust. 1–3 RODO będzie, wymagało niewspółmiernie dużego wysiłku, Administrator może żądać od osoby, której dane dotyczą, wskazania dodatkowych informacji mających na celu sprecyzowanie żądania, </w:t>
      </w:r>
      <w:r>
        <w:br/>
      </w:r>
      <w:r w:rsidRPr="00634942">
        <w:t>w szczególności podania  nazwy lub daty postępowania o udzielenie zamówienia publicznego lub konkursu lub jego zakończenia,</w:t>
      </w:r>
    </w:p>
    <w:p w14:paraId="2E8EBBFB" w14:textId="77777777" w:rsidR="00634942" w:rsidRPr="00634942" w:rsidRDefault="00634942" w:rsidP="00634942">
      <w:pPr>
        <w:pStyle w:val="Akapitzlist1"/>
        <w:numPr>
          <w:ilvl w:val="0"/>
          <w:numId w:val="36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lastRenderedPageBreak/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14:paraId="34CE4727" w14:textId="77777777" w:rsidR="00634942" w:rsidRPr="00634942" w:rsidRDefault="00634942" w:rsidP="00634942">
      <w:pPr>
        <w:pStyle w:val="Akapitzlist1"/>
        <w:numPr>
          <w:ilvl w:val="0"/>
          <w:numId w:val="36"/>
        </w:numPr>
        <w:spacing w:after="0" w:line="259" w:lineRule="auto"/>
        <w:ind w:left="709" w:hanging="283"/>
        <w:jc w:val="both"/>
        <w:rPr>
          <w:rFonts w:cs="Calibri"/>
        </w:rPr>
      </w:pPr>
      <w:r w:rsidRPr="00634942">
        <w:rPr>
          <w:iCs/>
        </w:rPr>
        <w:t>osoba, której dane dotyczą ma prawo wnieść skargę na przetwarzanie jej danych osobowych przez Administratora do Prezesa Urzędu Ochrony Danych Osobowych (adres: ul. Stawki 2, 00-193 Warszawa).</w:t>
      </w:r>
    </w:p>
    <w:p w14:paraId="688C7B22" w14:textId="77777777" w:rsidR="00634942" w:rsidRPr="00634942" w:rsidRDefault="00634942" w:rsidP="00634942">
      <w:pPr>
        <w:pStyle w:val="Akapitzlist1"/>
        <w:numPr>
          <w:ilvl w:val="1"/>
          <w:numId w:val="37"/>
        </w:numPr>
        <w:spacing w:after="0" w:line="259" w:lineRule="auto"/>
        <w:ind w:left="284" w:hanging="284"/>
        <w:jc w:val="both"/>
        <w:rPr>
          <w:rFonts w:cs="Calibri"/>
        </w:rPr>
      </w:pPr>
      <w:r w:rsidRPr="00634942">
        <w:rPr>
          <w:rFonts w:cs="Calibri"/>
        </w:rPr>
        <w:t xml:space="preserve">Podanie danych na potrzeby realizacji celów wskazanych powyżej jest obowiązkowe, a obowiązek </w:t>
      </w:r>
      <w:r w:rsidRPr="00634942">
        <w:rPr>
          <w:rFonts w:cs="Calibri"/>
          <w:lang w:eastAsia="pl-PL"/>
        </w:rPr>
        <w:t>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14:paraId="705CAAA1" w14:textId="77777777" w:rsidR="00634942" w:rsidRPr="0068084A" w:rsidRDefault="00634942" w:rsidP="00600F9C">
      <w:pPr>
        <w:pStyle w:val="Akapitzlist"/>
        <w:spacing w:line="276" w:lineRule="auto"/>
        <w:ind w:left="426"/>
        <w:jc w:val="both"/>
        <w:rPr>
          <w:szCs w:val="21"/>
        </w:rPr>
      </w:pPr>
    </w:p>
    <w:p w14:paraId="2E0AD62E" w14:textId="77777777" w:rsidR="005011C6" w:rsidRDefault="005011C6" w:rsidP="009631DB">
      <w:pPr>
        <w:pStyle w:val="Akapitzlist"/>
        <w:jc w:val="both"/>
        <w:rPr>
          <w:szCs w:val="21"/>
        </w:rPr>
      </w:pPr>
    </w:p>
    <w:p w14:paraId="70C76791" w14:textId="77777777" w:rsidR="005011C6" w:rsidRPr="005011C6" w:rsidRDefault="005011C6" w:rsidP="009631DB">
      <w:pPr>
        <w:pStyle w:val="Akapitzlist"/>
        <w:jc w:val="both"/>
        <w:rPr>
          <w:szCs w:val="21"/>
        </w:rPr>
      </w:pPr>
    </w:p>
    <w:sectPr w:rsidR="005011C6" w:rsidRPr="005011C6" w:rsidSect="000C11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AE42" w14:textId="77777777" w:rsidR="00132BE6" w:rsidRDefault="00132BE6" w:rsidP="00857979">
      <w:pPr>
        <w:spacing w:after="0" w:line="240" w:lineRule="auto"/>
      </w:pPr>
      <w:r>
        <w:separator/>
      </w:r>
    </w:p>
  </w:endnote>
  <w:endnote w:type="continuationSeparator" w:id="0">
    <w:p w14:paraId="48836990" w14:textId="77777777" w:rsidR="00132BE6" w:rsidRDefault="00132BE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E93B" w14:textId="77777777" w:rsidR="001E3C0E" w:rsidRDefault="001E3C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7BD6B96" wp14:editId="68D53EF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C49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DCA181" wp14:editId="462CB8AA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7" name="Obraz 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C464" w14:textId="77777777" w:rsidR="001E3C0E" w:rsidRDefault="001E3C0E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4B1F6932" wp14:editId="0F13737E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A6EF" w14:textId="77777777" w:rsidR="00132BE6" w:rsidRDefault="00132BE6" w:rsidP="00857979">
      <w:pPr>
        <w:spacing w:after="0" w:line="240" w:lineRule="auto"/>
      </w:pPr>
      <w:r>
        <w:separator/>
      </w:r>
    </w:p>
  </w:footnote>
  <w:footnote w:type="continuationSeparator" w:id="0">
    <w:p w14:paraId="6C8CB334" w14:textId="77777777" w:rsidR="00132BE6" w:rsidRDefault="00132BE6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F158" w14:textId="77777777" w:rsidR="001E3C0E" w:rsidRDefault="00267C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6A5933" wp14:editId="1BECD53E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8" name="Obraz 8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3412" w14:textId="77777777" w:rsidR="001E3C0E" w:rsidRDefault="001E3C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B533B1" wp14:editId="0E8CD04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39E"/>
    <w:multiLevelType w:val="hybridMultilevel"/>
    <w:tmpl w:val="5456FE88"/>
    <w:lvl w:ilvl="0" w:tplc="BF46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9A2"/>
    <w:multiLevelType w:val="hybridMultilevel"/>
    <w:tmpl w:val="78246FD2"/>
    <w:lvl w:ilvl="0" w:tplc="BF46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A98"/>
    <w:multiLevelType w:val="hybridMultilevel"/>
    <w:tmpl w:val="4A18F686"/>
    <w:lvl w:ilvl="0" w:tplc="78F6F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2D7A11"/>
    <w:multiLevelType w:val="hybridMultilevel"/>
    <w:tmpl w:val="BE680F32"/>
    <w:lvl w:ilvl="0" w:tplc="3DBEF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516C68"/>
    <w:multiLevelType w:val="hybridMultilevel"/>
    <w:tmpl w:val="3F6A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1ED2"/>
    <w:multiLevelType w:val="hybridMultilevel"/>
    <w:tmpl w:val="17DE0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D02DD9"/>
    <w:multiLevelType w:val="hybridMultilevel"/>
    <w:tmpl w:val="7654D4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398E1D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EB3418"/>
    <w:multiLevelType w:val="hybridMultilevel"/>
    <w:tmpl w:val="73781C58"/>
    <w:lvl w:ilvl="0" w:tplc="3450639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1012366"/>
    <w:multiLevelType w:val="hybridMultilevel"/>
    <w:tmpl w:val="AC4EC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17035"/>
    <w:multiLevelType w:val="hybridMultilevel"/>
    <w:tmpl w:val="FA009CA4"/>
    <w:lvl w:ilvl="0" w:tplc="34506398">
      <w:start w:val="1"/>
      <w:numFmt w:val="bullet"/>
      <w:lvlText w:val=""/>
      <w:lvlJc w:val="left"/>
      <w:pPr>
        <w:ind w:left="5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1" w15:restartNumberingAfterBreak="0">
    <w:nsid w:val="35F6642B"/>
    <w:multiLevelType w:val="hybridMultilevel"/>
    <w:tmpl w:val="CE88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6608"/>
    <w:multiLevelType w:val="hybridMultilevel"/>
    <w:tmpl w:val="19425ED8"/>
    <w:lvl w:ilvl="0" w:tplc="641E6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C000EE9"/>
    <w:multiLevelType w:val="hybridMultilevel"/>
    <w:tmpl w:val="67CE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06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EF1E86"/>
    <w:multiLevelType w:val="hybridMultilevel"/>
    <w:tmpl w:val="4D10DA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237C20"/>
    <w:multiLevelType w:val="hybridMultilevel"/>
    <w:tmpl w:val="6B980272"/>
    <w:lvl w:ilvl="0" w:tplc="34506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FF2525"/>
    <w:multiLevelType w:val="hybridMultilevel"/>
    <w:tmpl w:val="EA5E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23938"/>
    <w:multiLevelType w:val="hybridMultilevel"/>
    <w:tmpl w:val="95D8FA24"/>
    <w:lvl w:ilvl="0" w:tplc="34506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D123F3D"/>
    <w:multiLevelType w:val="hybridMultilevel"/>
    <w:tmpl w:val="643CE55C"/>
    <w:lvl w:ilvl="0" w:tplc="34506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ED13A2"/>
    <w:multiLevelType w:val="hybridMultilevel"/>
    <w:tmpl w:val="E9EC8A36"/>
    <w:lvl w:ilvl="0" w:tplc="675E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50639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080796"/>
    <w:multiLevelType w:val="hybridMultilevel"/>
    <w:tmpl w:val="86EC8544"/>
    <w:lvl w:ilvl="0" w:tplc="14A42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23993"/>
    <w:multiLevelType w:val="hybridMultilevel"/>
    <w:tmpl w:val="81E49F66"/>
    <w:lvl w:ilvl="0" w:tplc="ADC63B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F7F86"/>
    <w:multiLevelType w:val="hybridMultilevel"/>
    <w:tmpl w:val="2C6CB7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353B56"/>
    <w:multiLevelType w:val="hybridMultilevel"/>
    <w:tmpl w:val="E6B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85CA8"/>
    <w:multiLevelType w:val="hybridMultilevel"/>
    <w:tmpl w:val="5DECC3CA"/>
    <w:lvl w:ilvl="0" w:tplc="CE20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808B4"/>
    <w:multiLevelType w:val="hybridMultilevel"/>
    <w:tmpl w:val="1086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97E"/>
    <w:multiLevelType w:val="hybridMultilevel"/>
    <w:tmpl w:val="4C7C99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3F0262"/>
    <w:multiLevelType w:val="hybridMultilevel"/>
    <w:tmpl w:val="2C4E2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91759"/>
    <w:multiLevelType w:val="hybridMultilevel"/>
    <w:tmpl w:val="A33CDCDA"/>
    <w:lvl w:ilvl="0" w:tplc="AEF21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CA9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10396"/>
    <w:multiLevelType w:val="hybridMultilevel"/>
    <w:tmpl w:val="9BCED4EC"/>
    <w:lvl w:ilvl="0" w:tplc="345063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31"/>
  </w:num>
  <w:num w:numId="15">
    <w:abstractNumId w:val="5"/>
  </w:num>
  <w:num w:numId="16">
    <w:abstractNumId w:val="23"/>
  </w:num>
  <w:num w:numId="17">
    <w:abstractNumId w:val="8"/>
  </w:num>
  <w:num w:numId="18">
    <w:abstractNumId w:val="13"/>
  </w:num>
  <w:num w:numId="19">
    <w:abstractNumId w:val="35"/>
  </w:num>
  <w:num w:numId="20">
    <w:abstractNumId w:val="32"/>
  </w:num>
  <w:num w:numId="21">
    <w:abstractNumId w:val="34"/>
  </w:num>
  <w:num w:numId="22">
    <w:abstractNumId w:val="33"/>
  </w:num>
  <w:num w:numId="23">
    <w:abstractNumId w:val="10"/>
  </w:num>
  <w:num w:numId="24">
    <w:abstractNumId w:val="18"/>
  </w:num>
  <w:num w:numId="25">
    <w:abstractNumId w:val="17"/>
  </w:num>
  <w:num w:numId="26">
    <w:abstractNumId w:val="28"/>
  </w:num>
  <w:num w:numId="27">
    <w:abstractNumId w:val="20"/>
  </w:num>
  <w:num w:numId="28">
    <w:abstractNumId w:val="7"/>
  </w:num>
  <w:num w:numId="29">
    <w:abstractNumId w:val="22"/>
  </w:num>
  <w:num w:numId="30">
    <w:abstractNumId w:val="15"/>
  </w:num>
  <w:num w:numId="31">
    <w:abstractNumId w:val="27"/>
  </w:num>
  <w:num w:numId="32">
    <w:abstractNumId w:val="16"/>
  </w:num>
  <w:num w:numId="33">
    <w:abstractNumId w:val="21"/>
  </w:num>
  <w:num w:numId="34">
    <w:abstractNumId w:val="26"/>
  </w:num>
  <w:num w:numId="35">
    <w:abstractNumId w:val="3"/>
  </w:num>
  <w:num w:numId="36">
    <w:abstractNumId w:val="1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592D"/>
    <w:rsid w:val="000147B0"/>
    <w:rsid w:val="00032391"/>
    <w:rsid w:val="000B2685"/>
    <w:rsid w:val="000B64A3"/>
    <w:rsid w:val="000C1162"/>
    <w:rsid w:val="00100F58"/>
    <w:rsid w:val="00132BE6"/>
    <w:rsid w:val="001510F8"/>
    <w:rsid w:val="00167BDC"/>
    <w:rsid w:val="001B5A11"/>
    <w:rsid w:val="001E3C0E"/>
    <w:rsid w:val="00267C49"/>
    <w:rsid w:val="00282B60"/>
    <w:rsid w:val="002B60AB"/>
    <w:rsid w:val="002D76A5"/>
    <w:rsid w:val="002F3B90"/>
    <w:rsid w:val="002F4072"/>
    <w:rsid w:val="00302F07"/>
    <w:rsid w:val="003258FB"/>
    <w:rsid w:val="00344ABD"/>
    <w:rsid w:val="00363D09"/>
    <w:rsid w:val="003B6A5B"/>
    <w:rsid w:val="00412C88"/>
    <w:rsid w:val="0044574C"/>
    <w:rsid w:val="00452999"/>
    <w:rsid w:val="00482870"/>
    <w:rsid w:val="004A2798"/>
    <w:rsid w:val="004A44F2"/>
    <w:rsid w:val="004D7364"/>
    <w:rsid w:val="004F1D0B"/>
    <w:rsid w:val="005011C6"/>
    <w:rsid w:val="00540C39"/>
    <w:rsid w:val="005A45FD"/>
    <w:rsid w:val="00600F9C"/>
    <w:rsid w:val="00611EEA"/>
    <w:rsid w:val="006321C3"/>
    <w:rsid w:val="00634942"/>
    <w:rsid w:val="00647609"/>
    <w:rsid w:val="00663745"/>
    <w:rsid w:val="0068084A"/>
    <w:rsid w:val="007745D7"/>
    <w:rsid w:val="00786F7B"/>
    <w:rsid w:val="007B2ED0"/>
    <w:rsid w:val="007C6D54"/>
    <w:rsid w:val="007D0E53"/>
    <w:rsid w:val="007F1165"/>
    <w:rsid w:val="00831BD7"/>
    <w:rsid w:val="00857979"/>
    <w:rsid w:val="00861CC8"/>
    <w:rsid w:val="008770F3"/>
    <w:rsid w:val="008877D5"/>
    <w:rsid w:val="00890351"/>
    <w:rsid w:val="008B66DA"/>
    <w:rsid w:val="008F0454"/>
    <w:rsid w:val="00900A32"/>
    <w:rsid w:val="009135CB"/>
    <w:rsid w:val="00944836"/>
    <w:rsid w:val="009631DB"/>
    <w:rsid w:val="009938D2"/>
    <w:rsid w:val="009F0F95"/>
    <w:rsid w:val="00A1523D"/>
    <w:rsid w:val="00A15EF7"/>
    <w:rsid w:val="00A2386D"/>
    <w:rsid w:val="00A37D2A"/>
    <w:rsid w:val="00A44F05"/>
    <w:rsid w:val="00A57C9E"/>
    <w:rsid w:val="00A90034"/>
    <w:rsid w:val="00A94E75"/>
    <w:rsid w:val="00AA12AE"/>
    <w:rsid w:val="00AB3C60"/>
    <w:rsid w:val="00B23900"/>
    <w:rsid w:val="00B51D06"/>
    <w:rsid w:val="00B70CA6"/>
    <w:rsid w:val="00BA61C6"/>
    <w:rsid w:val="00BB1ED3"/>
    <w:rsid w:val="00BD0673"/>
    <w:rsid w:val="00C3307E"/>
    <w:rsid w:val="00C350EE"/>
    <w:rsid w:val="00C91D14"/>
    <w:rsid w:val="00C938A8"/>
    <w:rsid w:val="00CF44D8"/>
    <w:rsid w:val="00CF54E5"/>
    <w:rsid w:val="00D36124"/>
    <w:rsid w:val="00D70A9F"/>
    <w:rsid w:val="00DA51BD"/>
    <w:rsid w:val="00DB4371"/>
    <w:rsid w:val="00DB4A46"/>
    <w:rsid w:val="00DC3FCC"/>
    <w:rsid w:val="00DE1DE5"/>
    <w:rsid w:val="00E8304C"/>
    <w:rsid w:val="00ED1C5C"/>
    <w:rsid w:val="00ED7D89"/>
    <w:rsid w:val="00F20E0D"/>
    <w:rsid w:val="00F4432A"/>
    <w:rsid w:val="00FC7A1E"/>
    <w:rsid w:val="00FD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E78C"/>
  <w15:docId w15:val="{ADAD0FAE-9145-48D7-B37B-F473ADDA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54E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2F40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7C4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67C4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67C4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7C4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67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C4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67C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084A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100F58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100F58"/>
    <w:pPr>
      <w:widowControl w:val="0"/>
      <w:shd w:val="clear" w:color="auto" w:fill="FFFFFF"/>
      <w:spacing w:before="1260" w:after="420" w:line="240" w:lineRule="atLeast"/>
      <w:ind w:hanging="360"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100F58"/>
  </w:style>
  <w:style w:type="paragraph" w:customStyle="1" w:styleId="Akapitzlist1">
    <w:name w:val="Akapit z listą1"/>
    <w:basedOn w:val="Normalny"/>
    <w:rsid w:val="00634942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i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i@opi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Małgorzata Paszkowska</cp:lastModifiedBy>
  <cp:revision>24</cp:revision>
  <cp:lastPrinted>2018-08-20T09:32:00Z</cp:lastPrinted>
  <dcterms:created xsi:type="dcterms:W3CDTF">2020-01-16T15:07:00Z</dcterms:created>
  <dcterms:modified xsi:type="dcterms:W3CDTF">2021-04-14T08:02:00Z</dcterms:modified>
</cp:coreProperties>
</file>