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5D" w:rsidRPr="00952B27" w:rsidRDefault="00365E5D" w:rsidP="007F3E4E">
      <w:pPr>
        <w:tabs>
          <w:tab w:val="center" w:pos="4536"/>
        </w:tabs>
        <w:spacing w:line="276" w:lineRule="auto"/>
        <w:jc w:val="center"/>
        <w:rPr>
          <w:rFonts w:asciiTheme="minorHAnsi" w:hAnsiTheme="minorHAnsi" w:cstheme="minorHAnsi"/>
          <w:b/>
          <w:u w:val="single"/>
        </w:rPr>
      </w:pPr>
      <w:r w:rsidRPr="00952B27">
        <w:rPr>
          <w:rFonts w:asciiTheme="minorHAnsi" w:hAnsiTheme="minorHAnsi" w:cstheme="minorHAnsi"/>
          <w:b/>
          <w:u w:val="single"/>
        </w:rPr>
        <w:t xml:space="preserve">Ogłoszenie o zamówieniu </w:t>
      </w:r>
    </w:p>
    <w:p w:rsidR="00365E5D" w:rsidRPr="00371EEE" w:rsidRDefault="00365E5D" w:rsidP="007F3E4E">
      <w:pPr>
        <w:spacing w:line="276" w:lineRule="auto"/>
        <w:jc w:val="both"/>
        <w:rPr>
          <w:rFonts w:asciiTheme="minorHAnsi" w:hAnsiTheme="minorHAnsi"/>
          <w:sz w:val="20"/>
          <w:szCs w:val="20"/>
        </w:rPr>
      </w:pPr>
    </w:p>
    <w:p w:rsidR="00365E5D" w:rsidRPr="00371EEE" w:rsidRDefault="00365E5D" w:rsidP="007F3E4E">
      <w:pPr>
        <w:pStyle w:val="Akapitzlist"/>
        <w:numPr>
          <w:ilvl w:val="0"/>
          <w:numId w:val="1"/>
        </w:numPr>
        <w:spacing w:line="276" w:lineRule="auto"/>
        <w:jc w:val="both"/>
        <w:rPr>
          <w:rFonts w:asciiTheme="minorHAnsi" w:hAnsiTheme="minorHAnsi"/>
          <w:b/>
          <w:sz w:val="20"/>
          <w:szCs w:val="20"/>
        </w:rPr>
      </w:pPr>
      <w:r w:rsidRPr="00371EEE">
        <w:rPr>
          <w:rFonts w:asciiTheme="minorHAnsi" w:hAnsiTheme="minorHAnsi"/>
          <w:b/>
          <w:sz w:val="20"/>
          <w:szCs w:val="20"/>
        </w:rPr>
        <w:t xml:space="preserve">Opis przedmiotu zamówienia: </w:t>
      </w:r>
    </w:p>
    <w:p w:rsidR="0095470B" w:rsidRPr="00371EEE" w:rsidRDefault="00371EEE" w:rsidP="00C72A2C">
      <w:pPr>
        <w:ind w:left="284"/>
        <w:jc w:val="both"/>
        <w:rPr>
          <w:rFonts w:asciiTheme="minorHAnsi" w:hAnsiTheme="minorHAnsi" w:cstheme="minorHAnsi"/>
          <w:sz w:val="20"/>
          <w:szCs w:val="20"/>
        </w:rPr>
      </w:pPr>
      <w:r w:rsidRPr="00371EEE">
        <w:rPr>
          <w:rFonts w:asciiTheme="minorHAnsi" w:hAnsiTheme="minorHAnsi" w:cstheme="minorHAnsi"/>
          <w:sz w:val="20"/>
          <w:szCs w:val="20"/>
        </w:rPr>
        <w:t>Przedmiotem zamówienia jest badanie spra</w:t>
      </w:r>
      <w:r w:rsidR="005917C7">
        <w:rPr>
          <w:rFonts w:asciiTheme="minorHAnsi" w:hAnsiTheme="minorHAnsi" w:cstheme="minorHAnsi"/>
          <w:sz w:val="20"/>
          <w:szCs w:val="20"/>
        </w:rPr>
        <w:t>wozdania finansowego za rok 2021 oraz 2022</w:t>
      </w:r>
      <w:r w:rsidRPr="00371EEE">
        <w:rPr>
          <w:rFonts w:asciiTheme="minorHAnsi" w:hAnsiTheme="minorHAnsi" w:cstheme="minorHAnsi"/>
          <w:sz w:val="20"/>
          <w:szCs w:val="20"/>
        </w:rPr>
        <w:t xml:space="preserve"> OPI PIB w Warszawie oraz sporządzenie Sprawozdań biegłego rewidenta z badań rocznych sprawozdań finansowych w formie elektronicznej, podpisanych przy użyciu kwalifikowanego podpisu elektronicznego.</w:t>
      </w:r>
    </w:p>
    <w:p w:rsidR="00C371F7" w:rsidRDefault="00C371F7" w:rsidP="00E35743">
      <w:pPr>
        <w:shd w:val="clear" w:color="auto" w:fill="FFFFFF"/>
        <w:ind w:left="284"/>
        <w:jc w:val="both"/>
        <w:rPr>
          <w:rFonts w:asciiTheme="minorHAnsi" w:hAnsiTheme="minorHAnsi" w:cs="Arial"/>
          <w:color w:val="000000"/>
          <w:sz w:val="20"/>
          <w:szCs w:val="20"/>
          <w:lang w:eastAsia="pl-PL" w:bidi="ar-SA"/>
        </w:rPr>
      </w:pPr>
    </w:p>
    <w:p w:rsidR="0089675F" w:rsidRDefault="00371EEE" w:rsidP="00E35743">
      <w:pPr>
        <w:shd w:val="clear" w:color="auto" w:fill="FFFFFF"/>
        <w:ind w:left="284"/>
        <w:jc w:val="both"/>
        <w:rPr>
          <w:rFonts w:asciiTheme="minorHAnsi" w:hAnsiTheme="minorHAnsi" w:cs="Arial"/>
          <w:color w:val="000000"/>
          <w:sz w:val="20"/>
          <w:szCs w:val="20"/>
          <w:lang w:eastAsia="pl-PL" w:bidi="ar-SA"/>
        </w:rPr>
      </w:pPr>
      <w:r w:rsidRPr="00371EEE">
        <w:rPr>
          <w:rFonts w:asciiTheme="minorHAnsi" w:hAnsiTheme="minorHAnsi" w:cs="Arial"/>
          <w:color w:val="000000"/>
          <w:sz w:val="20"/>
          <w:szCs w:val="20"/>
          <w:lang w:eastAsia="pl-PL" w:bidi="ar-SA"/>
        </w:rPr>
        <w:t>Sprawozdanie finansowe OPI PIB za rok 20</w:t>
      </w:r>
      <w:r w:rsidR="005917C7">
        <w:rPr>
          <w:rFonts w:asciiTheme="minorHAnsi" w:hAnsiTheme="minorHAnsi" w:cs="Arial"/>
          <w:color w:val="000000"/>
          <w:sz w:val="20"/>
          <w:szCs w:val="20"/>
          <w:lang w:eastAsia="pl-PL" w:bidi="ar-SA"/>
        </w:rPr>
        <w:t>20</w:t>
      </w:r>
      <w:r w:rsidRPr="00371EEE">
        <w:rPr>
          <w:rFonts w:asciiTheme="minorHAnsi" w:hAnsiTheme="minorHAnsi" w:cs="Arial"/>
          <w:color w:val="000000"/>
          <w:sz w:val="20"/>
          <w:szCs w:val="20"/>
          <w:lang w:eastAsia="pl-PL" w:bidi="ar-SA"/>
        </w:rPr>
        <w:t xml:space="preserve"> oraz podstawowe dane do przygotowania oferty badania sprawozdania za rok 20</w:t>
      </w:r>
      <w:r w:rsidR="005917C7">
        <w:rPr>
          <w:rFonts w:asciiTheme="minorHAnsi" w:hAnsiTheme="minorHAnsi" w:cs="Arial"/>
          <w:color w:val="000000"/>
          <w:sz w:val="20"/>
          <w:szCs w:val="20"/>
          <w:lang w:eastAsia="pl-PL" w:bidi="ar-SA"/>
        </w:rPr>
        <w:t>21 i 2022</w:t>
      </w:r>
      <w:r w:rsidRPr="00371EEE">
        <w:rPr>
          <w:rFonts w:asciiTheme="minorHAnsi" w:hAnsiTheme="minorHAnsi" w:cs="Arial"/>
          <w:color w:val="000000"/>
          <w:sz w:val="20"/>
          <w:szCs w:val="20"/>
          <w:lang w:eastAsia="pl-PL" w:bidi="ar-SA"/>
        </w:rPr>
        <w:t xml:space="preserve"> podane są na stronie Biuletynu Informacji Publicznej OPI PIB: </w:t>
      </w:r>
      <w:hyperlink r:id="rId7" w:history="1">
        <w:r w:rsidRPr="00371EEE">
          <w:rPr>
            <w:rFonts w:asciiTheme="minorHAnsi" w:hAnsiTheme="minorHAnsi" w:cs="Arial"/>
            <w:color w:val="0563C1"/>
            <w:sz w:val="20"/>
            <w:szCs w:val="20"/>
            <w:u w:val="single"/>
            <w:lang w:eastAsia="pl-PL" w:bidi="ar-SA"/>
          </w:rPr>
          <w:t>http://bip2.opi.org.pl/opi/o-instytucie/organizacja/</w:t>
        </w:r>
      </w:hyperlink>
      <w:r w:rsidRPr="00371EEE">
        <w:rPr>
          <w:rFonts w:asciiTheme="minorHAnsi" w:hAnsiTheme="minorHAnsi" w:cs="Arial"/>
          <w:color w:val="000000"/>
          <w:sz w:val="20"/>
          <w:szCs w:val="20"/>
          <w:lang w:eastAsia="pl-PL" w:bidi="ar-SA"/>
        </w:rPr>
        <w:t>.</w:t>
      </w:r>
    </w:p>
    <w:p w:rsidR="00AB53AC" w:rsidRPr="00371EEE" w:rsidRDefault="00AB53AC" w:rsidP="00E35743">
      <w:pPr>
        <w:shd w:val="clear" w:color="auto" w:fill="FFFFFF"/>
        <w:ind w:left="284"/>
        <w:jc w:val="both"/>
        <w:rPr>
          <w:rFonts w:asciiTheme="minorHAnsi" w:hAnsiTheme="minorHAnsi" w:cs="Arial"/>
          <w:color w:val="000000"/>
          <w:sz w:val="20"/>
          <w:szCs w:val="20"/>
          <w:lang w:eastAsia="pl-PL" w:bidi="ar-SA"/>
        </w:rPr>
      </w:pPr>
    </w:p>
    <w:p w:rsidR="00DA19E6" w:rsidRPr="00DA19E6" w:rsidRDefault="00365E5D" w:rsidP="00DA19E6">
      <w:pPr>
        <w:pStyle w:val="Akapitzlist"/>
        <w:numPr>
          <w:ilvl w:val="0"/>
          <w:numId w:val="1"/>
        </w:numPr>
        <w:spacing w:line="276" w:lineRule="auto"/>
        <w:jc w:val="both"/>
        <w:rPr>
          <w:rFonts w:asciiTheme="minorHAnsi" w:hAnsiTheme="minorHAnsi"/>
          <w:sz w:val="20"/>
          <w:szCs w:val="20"/>
        </w:rPr>
      </w:pPr>
      <w:r w:rsidRPr="00371EEE">
        <w:rPr>
          <w:rFonts w:asciiTheme="minorHAnsi" w:hAnsiTheme="minorHAnsi"/>
          <w:b/>
          <w:sz w:val="20"/>
          <w:szCs w:val="20"/>
        </w:rPr>
        <w:t xml:space="preserve">Termin realizacji: </w:t>
      </w:r>
    </w:p>
    <w:p w:rsidR="00371EEE" w:rsidRPr="00DA19E6" w:rsidRDefault="00371EEE" w:rsidP="00DA19E6">
      <w:pPr>
        <w:pStyle w:val="Akapitzlist"/>
        <w:spacing w:line="276" w:lineRule="auto"/>
        <w:ind w:left="360"/>
        <w:jc w:val="both"/>
        <w:rPr>
          <w:rFonts w:asciiTheme="minorHAnsi" w:hAnsiTheme="minorHAnsi"/>
          <w:sz w:val="20"/>
          <w:szCs w:val="20"/>
        </w:rPr>
      </w:pPr>
      <w:r w:rsidRPr="00DA19E6">
        <w:rPr>
          <w:rFonts w:asciiTheme="minorHAnsi" w:hAnsiTheme="minorHAnsi"/>
          <w:sz w:val="20"/>
          <w:szCs w:val="20"/>
        </w:rPr>
        <w:t>Planowany termin realizacji badania sprawozdania finansowego za rok 20</w:t>
      </w:r>
      <w:r w:rsidR="005917C7">
        <w:rPr>
          <w:rFonts w:asciiTheme="minorHAnsi" w:hAnsiTheme="minorHAnsi"/>
          <w:sz w:val="20"/>
          <w:szCs w:val="20"/>
        </w:rPr>
        <w:t>21</w:t>
      </w:r>
      <w:r w:rsidRPr="00DA19E6">
        <w:rPr>
          <w:rFonts w:asciiTheme="minorHAnsi" w:hAnsiTheme="minorHAnsi"/>
          <w:sz w:val="20"/>
          <w:szCs w:val="20"/>
        </w:rPr>
        <w:t>:</w:t>
      </w:r>
    </w:p>
    <w:p w:rsidR="00371EEE" w:rsidRPr="00371EEE" w:rsidRDefault="00371EEE" w:rsidP="007F3E4E">
      <w:pPr>
        <w:pStyle w:val="Akapitzlist"/>
        <w:tabs>
          <w:tab w:val="left" w:pos="567"/>
        </w:tabs>
        <w:spacing w:line="276" w:lineRule="auto"/>
        <w:ind w:left="360"/>
        <w:jc w:val="both"/>
        <w:rPr>
          <w:rFonts w:asciiTheme="minorHAnsi" w:hAnsiTheme="minorHAnsi"/>
          <w:sz w:val="20"/>
          <w:szCs w:val="20"/>
        </w:rPr>
      </w:pPr>
      <w:r w:rsidRPr="00371EEE">
        <w:rPr>
          <w:rFonts w:asciiTheme="minorHAnsi" w:hAnsiTheme="minorHAnsi"/>
          <w:sz w:val="20"/>
          <w:szCs w:val="20"/>
        </w:rPr>
        <w:t>•</w:t>
      </w:r>
      <w:r w:rsidRPr="00371EEE">
        <w:rPr>
          <w:rFonts w:asciiTheme="minorHAnsi" w:hAnsiTheme="minorHAnsi"/>
          <w:sz w:val="20"/>
          <w:szCs w:val="20"/>
        </w:rPr>
        <w:tab/>
        <w:t>rozpoczęcie badania wstępnego – nie później niż 30 listopada 20</w:t>
      </w:r>
      <w:r w:rsidR="005917C7">
        <w:rPr>
          <w:rFonts w:asciiTheme="minorHAnsi" w:hAnsiTheme="minorHAnsi"/>
          <w:sz w:val="20"/>
          <w:szCs w:val="20"/>
        </w:rPr>
        <w:t>21</w:t>
      </w:r>
      <w:r w:rsidRPr="00371EEE">
        <w:rPr>
          <w:rFonts w:asciiTheme="minorHAnsi" w:hAnsiTheme="minorHAnsi"/>
          <w:sz w:val="20"/>
          <w:szCs w:val="20"/>
        </w:rPr>
        <w:t xml:space="preserve"> r.,</w:t>
      </w:r>
    </w:p>
    <w:p w:rsidR="00371EEE" w:rsidRPr="00371EEE" w:rsidRDefault="00371EEE" w:rsidP="00CE1BC6">
      <w:pPr>
        <w:pStyle w:val="Akapitzlist"/>
        <w:tabs>
          <w:tab w:val="left" w:pos="567"/>
        </w:tabs>
        <w:spacing w:line="276" w:lineRule="auto"/>
        <w:ind w:left="567" w:hanging="207"/>
        <w:jc w:val="both"/>
        <w:rPr>
          <w:rFonts w:asciiTheme="minorHAnsi" w:hAnsiTheme="minorHAnsi"/>
          <w:sz w:val="20"/>
          <w:szCs w:val="20"/>
        </w:rPr>
      </w:pPr>
      <w:r w:rsidRPr="00371EEE">
        <w:rPr>
          <w:rFonts w:asciiTheme="minorHAnsi" w:hAnsiTheme="minorHAnsi"/>
          <w:sz w:val="20"/>
          <w:szCs w:val="20"/>
        </w:rPr>
        <w:t>•</w:t>
      </w:r>
      <w:r w:rsidRPr="00371EEE">
        <w:rPr>
          <w:rFonts w:asciiTheme="minorHAnsi" w:hAnsiTheme="minorHAnsi"/>
          <w:sz w:val="20"/>
          <w:szCs w:val="20"/>
        </w:rPr>
        <w:tab/>
        <w:t>rozpoczęcie badania zasadniczego – po przekazaniu kompletnego sprawozdania finansowego za rok 20</w:t>
      </w:r>
      <w:r w:rsidR="005917C7">
        <w:rPr>
          <w:rFonts w:asciiTheme="minorHAnsi" w:hAnsiTheme="minorHAnsi"/>
          <w:sz w:val="20"/>
          <w:szCs w:val="20"/>
        </w:rPr>
        <w:t>21</w:t>
      </w:r>
      <w:r w:rsidRPr="00371EEE">
        <w:rPr>
          <w:rFonts w:asciiTheme="minorHAnsi" w:hAnsiTheme="minorHAnsi"/>
          <w:sz w:val="20"/>
          <w:szCs w:val="20"/>
        </w:rPr>
        <w:t xml:space="preserve">, </w:t>
      </w:r>
      <w:r w:rsidR="00AB53AC">
        <w:rPr>
          <w:rFonts w:asciiTheme="minorHAnsi" w:hAnsiTheme="minorHAnsi"/>
          <w:sz w:val="20"/>
          <w:szCs w:val="20"/>
        </w:rPr>
        <w:br/>
      </w:r>
      <w:r w:rsidRPr="00371EEE">
        <w:rPr>
          <w:rFonts w:asciiTheme="minorHAnsi" w:hAnsiTheme="minorHAnsi"/>
          <w:sz w:val="20"/>
          <w:szCs w:val="20"/>
        </w:rPr>
        <w:t>nie później niż 31 marca 202</w:t>
      </w:r>
      <w:r w:rsidR="005917C7">
        <w:rPr>
          <w:rFonts w:asciiTheme="minorHAnsi" w:hAnsiTheme="minorHAnsi"/>
          <w:sz w:val="20"/>
          <w:szCs w:val="20"/>
        </w:rPr>
        <w:t>2</w:t>
      </w:r>
      <w:r w:rsidRPr="00371EEE">
        <w:rPr>
          <w:rFonts w:asciiTheme="minorHAnsi" w:hAnsiTheme="minorHAnsi"/>
          <w:sz w:val="20"/>
          <w:szCs w:val="20"/>
        </w:rPr>
        <w:t xml:space="preserve"> roku,</w:t>
      </w:r>
    </w:p>
    <w:p w:rsidR="00371EEE" w:rsidRPr="00371EEE" w:rsidRDefault="00371EEE" w:rsidP="007F3E4E">
      <w:pPr>
        <w:pStyle w:val="Akapitzlist"/>
        <w:tabs>
          <w:tab w:val="left" w:pos="567"/>
        </w:tabs>
        <w:spacing w:line="276" w:lineRule="auto"/>
        <w:ind w:left="360"/>
        <w:jc w:val="both"/>
        <w:rPr>
          <w:rFonts w:asciiTheme="minorHAnsi" w:hAnsiTheme="minorHAnsi"/>
          <w:sz w:val="20"/>
          <w:szCs w:val="20"/>
        </w:rPr>
      </w:pPr>
      <w:r w:rsidRPr="00371EEE">
        <w:rPr>
          <w:rFonts w:asciiTheme="minorHAnsi" w:hAnsiTheme="minorHAnsi"/>
          <w:sz w:val="20"/>
          <w:szCs w:val="20"/>
        </w:rPr>
        <w:t>•</w:t>
      </w:r>
      <w:r w:rsidRPr="00371EEE">
        <w:rPr>
          <w:rFonts w:asciiTheme="minorHAnsi" w:hAnsiTheme="minorHAnsi"/>
          <w:sz w:val="20"/>
          <w:szCs w:val="20"/>
        </w:rPr>
        <w:tab/>
        <w:t>zakończenie badania zasadniczego – 21 dni po otrzymaniu kompletnego sprawozdania finansowego za rok 20</w:t>
      </w:r>
      <w:r w:rsidR="005917C7">
        <w:rPr>
          <w:rFonts w:asciiTheme="minorHAnsi" w:hAnsiTheme="minorHAnsi"/>
          <w:sz w:val="20"/>
          <w:szCs w:val="20"/>
        </w:rPr>
        <w:t>21</w:t>
      </w:r>
      <w:r w:rsidRPr="00371EEE">
        <w:rPr>
          <w:rFonts w:asciiTheme="minorHAnsi" w:hAnsiTheme="minorHAnsi"/>
          <w:sz w:val="20"/>
          <w:szCs w:val="20"/>
        </w:rPr>
        <w:t>,</w:t>
      </w:r>
    </w:p>
    <w:p w:rsidR="00371EEE" w:rsidRPr="00E35743" w:rsidRDefault="00371EEE" w:rsidP="00CE1BC6">
      <w:pPr>
        <w:pStyle w:val="Akapitzlist"/>
        <w:tabs>
          <w:tab w:val="left" w:pos="567"/>
        </w:tabs>
        <w:spacing w:line="276" w:lineRule="auto"/>
        <w:ind w:left="567" w:hanging="207"/>
        <w:jc w:val="both"/>
        <w:rPr>
          <w:rFonts w:asciiTheme="minorHAnsi" w:hAnsiTheme="minorHAnsi"/>
          <w:sz w:val="20"/>
          <w:szCs w:val="20"/>
        </w:rPr>
      </w:pPr>
      <w:r w:rsidRPr="00371EEE">
        <w:rPr>
          <w:rFonts w:asciiTheme="minorHAnsi" w:hAnsiTheme="minorHAnsi"/>
          <w:sz w:val="20"/>
          <w:szCs w:val="20"/>
        </w:rPr>
        <w:t>•</w:t>
      </w:r>
      <w:r w:rsidRPr="00371EEE">
        <w:rPr>
          <w:rFonts w:asciiTheme="minorHAnsi" w:hAnsiTheme="minorHAnsi"/>
          <w:sz w:val="20"/>
          <w:szCs w:val="20"/>
        </w:rPr>
        <w:tab/>
        <w:t>przekazanie sprawozdania z badania sprawozdania finansowego – 7 dni po z</w:t>
      </w:r>
      <w:r w:rsidR="0089675F">
        <w:rPr>
          <w:rFonts w:asciiTheme="minorHAnsi" w:hAnsiTheme="minorHAnsi"/>
          <w:sz w:val="20"/>
          <w:szCs w:val="20"/>
        </w:rPr>
        <w:t xml:space="preserve">akończeniu badania zasadniczego </w:t>
      </w:r>
      <w:r w:rsidR="0089675F">
        <w:rPr>
          <w:rFonts w:asciiTheme="minorHAnsi" w:hAnsiTheme="minorHAnsi"/>
          <w:sz w:val="20"/>
          <w:szCs w:val="20"/>
        </w:rPr>
        <w:br/>
      </w:r>
      <w:r w:rsidRPr="00371EEE">
        <w:rPr>
          <w:rFonts w:asciiTheme="minorHAnsi" w:hAnsiTheme="minorHAnsi"/>
          <w:sz w:val="20"/>
          <w:szCs w:val="20"/>
        </w:rPr>
        <w:t>i otrzymaniu kompletu wymaganych dokumentów.</w:t>
      </w:r>
    </w:p>
    <w:p w:rsidR="00371EEE" w:rsidRPr="00E35743" w:rsidRDefault="00365E5D" w:rsidP="00E35743">
      <w:pPr>
        <w:pStyle w:val="Akapitzlist"/>
        <w:numPr>
          <w:ilvl w:val="0"/>
          <w:numId w:val="1"/>
        </w:numPr>
        <w:spacing w:line="276" w:lineRule="auto"/>
        <w:jc w:val="both"/>
        <w:rPr>
          <w:rFonts w:asciiTheme="minorHAnsi" w:hAnsiTheme="minorHAnsi"/>
          <w:b/>
          <w:sz w:val="20"/>
          <w:szCs w:val="20"/>
        </w:rPr>
      </w:pPr>
      <w:r w:rsidRPr="00371EEE">
        <w:rPr>
          <w:rFonts w:asciiTheme="minorHAnsi" w:hAnsiTheme="minorHAnsi"/>
          <w:b/>
          <w:sz w:val="20"/>
          <w:szCs w:val="20"/>
        </w:rPr>
        <w:t xml:space="preserve">Termin składania ofert: </w:t>
      </w:r>
      <w:r w:rsidR="00A11262" w:rsidRPr="00371EEE">
        <w:rPr>
          <w:rFonts w:asciiTheme="minorHAnsi" w:hAnsiTheme="minorHAnsi"/>
          <w:sz w:val="20"/>
          <w:szCs w:val="20"/>
        </w:rPr>
        <w:t>do dni</w:t>
      </w:r>
      <w:r w:rsidR="00E43DA8" w:rsidRPr="00371EEE">
        <w:rPr>
          <w:rFonts w:asciiTheme="minorHAnsi" w:hAnsiTheme="minorHAnsi"/>
          <w:sz w:val="20"/>
          <w:szCs w:val="20"/>
        </w:rPr>
        <w:t xml:space="preserve">a </w:t>
      </w:r>
      <w:r w:rsidR="006D70F7">
        <w:rPr>
          <w:rFonts w:asciiTheme="minorHAnsi" w:hAnsiTheme="minorHAnsi"/>
          <w:sz w:val="20"/>
          <w:szCs w:val="20"/>
        </w:rPr>
        <w:t>12</w:t>
      </w:r>
      <w:r w:rsidR="00371EEE" w:rsidRPr="00371EEE">
        <w:rPr>
          <w:rFonts w:asciiTheme="minorHAnsi" w:hAnsiTheme="minorHAnsi"/>
          <w:sz w:val="20"/>
          <w:szCs w:val="20"/>
        </w:rPr>
        <w:t>.10.</w:t>
      </w:r>
      <w:r w:rsidR="005917C7">
        <w:rPr>
          <w:rFonts w:asciiTheme="minorHAnsi" w:hAnsiTheme="minorHAnsi"/>
          <w:sz w:val="20"/>
          <w:szCs w:val="20"/>
        </w:rPr>
        <w:t>2021</w:t>
      </w:r>
      <w:r w:rsidR="00E35743">
        <w:rPr>
          <w:rFonts w:asciiTheme="minorHAnsi" w:hAnsiTheme="minorHAnsi"/>
          <w:sz w:val="20"/>
          <w:szCs w:val="20"/>
        </w:rPr>
        <w:t xml:space="preserve"> </w:t>
      </w:r>
      <w:r w:rsidR="00AE67FE" w:rsidRPr="00371EEE">
        <w:rPr>
          <w:rFonts w:asciiTheme="minorHAnsi" w:hAnsiTheme="minorHAnsi"/>
          <w:sz w:val="20"/>
          <w:szCs w:val="20"/>
        </w:rPr>
        <w:t xml:space="preserve">r. </w:t>
      </w:r>
    </w:p>
    <w:p w:rsidR="00371EEE" w:rsidRPr="00E35743" w:rsidRDefault="00365E5D" w:rsidP="00155EAA">
      <w:pPr>
        <w:pStyle w:val="Akapitzlist"/>
        <w:numPr>
          <w:ilvl w:val="0"/>
          <w:numId w:val="1"/>
        </w:numPr>
        <w:spacing w:line="276" w:lineRule="auto"/>
        <w:jc w:val="both"/>
        <w:rPr>
          <w:rFonts w:asciiTheme="minorHAnsi" w:hAnsiTheme="minorHAnsi"/>
          <w:b/>
          <w:sz w:val="20"/>
          <w:szCs w:val="20"/>
        </w:rPr>
      </w:pPr>
      <w:r w:rsidRPr="00371EEE">
        <w:rPr>
          <w:rFonts w:asciiTheme="minorHAnsi" w:hAnsiTheme="minorHAnsi"/>
          <w:b/>
          <w:sz w:val="20"/>
          <w:szCs w:val="20"/>
        </w:rPr>
        <w:t xml:space="preserve">Kryteria oceny ofert: </w:t>
      </w:r>
      <w:r w:rsidR="00CE1BC6" w:rsidRPr="00CE1BC6">
        <w:rPr>
          <w:rFonts w:asciiTheme="minorHAnsi" w:hAnsiTheme="minorHAnsi"/>
          <w:sz w:val="20"/>
          <w:szCs w:val="20"/>
        </w:rPr>
        <w:t xml:space="preserve">zgodnie z art. 66 ust. 4 Ustawy </w:t>
      </w:r>
      <w:r w:rsidR="00C957F3">
        <w:rPr>
          <w:rFonts w:asciiTheme="minorHAnsi" w:hAnsiTheme="minorHAnsi"/>
          <w:sz w:val="20"/>
          <w:szCs w:val="20"/>
        </w:rPr>
        <w:t xml:space="preserve">z dnia </w:t>
      </w:r>
      <w:r w:rsidR="00CE1BC6" w:rsidRPr="00CE1BC6">
        <w:rPr>
          <w:rFonts w:asciiTheme="minorHAnsi" w:hAnsiTheme="minorHAnsi"/>
          <w:sz w:val="20"/>
          <w:szCs w:val="20"/>
        </w:rPr>
        <w:t>29 września 1994 r. o rachunkowości</w:t>
      </w:r>
      <w:r w:rsidR="00C957F3">
        <w:rPr>
          <w:rFonts w:asciiTheme="minorHAnsi" w:hAnsiTheme="minorHAnsi"/>
          <w:sz w:val="20"/>
          <w:szCs w:val="20"/>
        </w:rPr>
        <w:t xml:space="preserve"> (Dz. U. z 2021 r. poz. 217 z </w:t>
      </w:r>
      <w:proofErr w:type="spellStart"/>
      <w:r w:rsidR="00C957F3">
        <w:rPr>
          <w:rFonts w:asciiTheme="minorHAnsi" w:hAnsiTheme="minorHAnsi"/>
          <w:sz w:val="20"/>
          <w:szCs w:val="20"/>
        </w:rPr>
        <w:t>późn</w:t>
      </w:r>
      <w:proofErr w:type="spellEnd"/>
      <w:r w:rsidR="00C957F3">
        <w:rPr>
          <w:rFonts w:asciiTheme="minorHAnsi" w:hAnsiTheme="minorHAnsi"/>
          <w:sz w:val="20"/>
          <w:szCs w:val="20"/>
        </w:rPr>
        <w:t>. zm.)</w:t>
      </w:r>
      <w:r w:rsidR="00CE1BC6">
        <w:rPr>
          <w:rFonts w:asciiTheme="minorHAnsi" w:hAnsiTheme="minorHAnsi"/>
          <w:sz w:val="20"/>
          <w:szCs w:val="20"/>
        </w:rPr>
        <w:t xml:space="preserve">, </w:t>
      </w:r>
      <w:r w:rsidR="00155EAA">
        <w:rPr>
          <w:rFonts w:asciiTheme="minorHAnsi" w:hAnsiTheme="minorHAnsi"/>
          <w:sz w:val="20"/>
          <w:szCs w:val="20"/>
        </w:rPr>
        <w:t>w</w:t>
      </w:r>
      <w:r w:rsidR="00155EAA" w:rsidRPr="00155EAA">
        <w:rPr>
          <w:rFonts w:asciiTheme="minorHAnsi" w:hAnsiTheme="minorHAnsi"/>
          <w:sz w:val="20"/>
          <w:szCs w:val="20"/>
        </w:rPr>
        <w:t xml:space="preserve">yboru firmy audytorskiej do przeprowadzenia badania sprawozdania finansowego dokonuje </w:t>
      </w:r>
      <w:r w:rsidR="00155EAA">
        <w:rPr>
          <w:rFonts w:asciiTheme="minorHAnsi" w:hAnsiTheme="minorHAnsi"/>
          <w:sz w:val="20"/>
          <w:szCs w:val="20"/>
        </w:rPr>
        <w:t>Minister Nauki i Szkolnictwa Wyższego, jako</w:t>
      </w:r>
      <w:r w:rsidR="00155EAA" w:rsidRPr="00155EAA">
        <w:rPr>
          <w:rFonts w:asciiTheme="minorHAnsi" w:hAnsiTheme="minorHAnsi"/>
          <w:sz w:val="20"/>
          <w:szCs w:val="20"/>
        </w:rPr>
        <w:t xml:space="preserve"> organ zatwierdzający sprawozdanie finansowe jednostki</w:t>
      </w:r>
      <w:r w:rsidR="00155EAA">
        <w:rPr>
          <w:rFonts w:asciiTheme="minorHAnsi" w:hAnsiTheme="minorHAnsi"/>
          <w:sz w:val="20"/>
          <w:szCs w:val="20"/>
        </w:rPr>
        <w:t>.</w:t>
      </w:r>
    </w:p>
    <w:p w:rsidR="00365E5D" w:rsidRPr="00E35743" w:rsidRDefault="00365E5D" w:rsidP="00E35743">
      <w:pPr>
        <w:pStyle w:val="Akapitzlist"/>
        <w:numPr>
          <w:ilvl w:val="0"/>
          <w:numId w:val="1"/>
        </w:numPr>
        <w:spacing w:line="276" w:lineRule="auto"/>
        <w:jc w:val="both"/>
        <w:rPr>
          <w:rFonts w:asciiTheme="minorHAnsi" w:hAnsiTheme="minorHAnsi" w:cs="Arial"/>
          <w:color w:val="000000"/>
          <w:sz w:val="20"/>
          <w:szCs w:val="20"/>
          <w:lang w:eastAsia="pl-PL" w:bidi="ar-SA"/>
        </w:rPr>
      </w:pPr>
      <w:r w:rsidRPr="00371EEE">
        <w:rPr>
          <w:rFonts w:asciiTheme="minorHAnsi" w:hAnsiTheme="minorHAnsi"/>
          <w:b/>
          <w:sz w:val="20"/>
          <w:szCs w:val="20"/>
        </w:rPr>
        <w:t xml:space="preserve">Miejsce złożenia ofert/adres e-mail: </w:t>
      </w:r>
      <w:hyperlink r:id="rId8" w:history="1">
        <w:r w:rsidR="002A7A08" w:rsidRPr="005D27C7">
          <w:rPr>
            <w:rStyle w:val="Hipercze"/>
            <w:rFonts w:asciiTheme="minorHAnsi" w:eastAsia="Calibri" w:hAnsiTheme="minorHAnsi" w:cs="Arial"/>
            <w:sz w:val="20"/>
            <w:szCs w:val="20"/>
            <w:lang w:bidi="ar-SA"/>
          </w:rPr>
          <w:t>konrad.stachurski@opi.org.pl</w:t>
        </w:r>
      </w:hyperlink>
      <w:r w:rsidR="002A7A08">
        <w:rPr>
          <w:rFonts w:asciiTheme="minorHAnsi" w:eastAsia="Calibri" w:hAnsiTheme="minorHAnsi" w:cs="Arial"/>
          <w:sz w:val="20"/>
          <w:szCs w:val="20"/>
          <w:lang w:bidi="ar-SA"/>
        </w:rPr>
        <w:t xml:space="preserve"> </w:t>
      </w:r>
      <w:r w:rsidR="00E746CF">
        <w:rPr>
          <w:rFonts w:asciiTheme="minorHAnsi" w:hAnsiTheme="minorHAnsi" w:cs="Arial"/>
          <w:color w:val="000000"/>
          <w:sz w:val="20"/>
          <w:szCs w:val="20"/>
          <w:lang w:eastAsia="pl-PL" w:bidi="ar-SA"/>
        </w:rPr>
        <w:t xml:space="preserve">oraz </w:t>
      </w:r>
      <w:hyperlink r:id="rId9" w:history="1">
        <w:r w:rsidR="002A7A08" w:rsidRPr="005D27C7">
          <w:rPr>
            <w:rStyle w:val="Hipercze"/>
            <w:rFonts w:asciiTheme="minorHAnsi" w:eastAsia="Calibri" w:hAnsiTheme="minorHAnsi" w:cs="Arial"/>
            <w:sz w:val="20"/>
            <w:szCs w:val="20"/>
            <w:lang w:bidi="ar-SA"/>
          </w:rPr>
          <w:t>dorota.debkowska@opi.org.pl</w:t>
        </w:r>
      </w:hyperlink>
    </w:p>
    <w:p w:rsidR="00FE0D61" w:rsidRPr="00371EEE" w:rsidRDefault="00365E5D" w:rsidP="007F3E4E">
      <w:pPr>
        <w:pStyle w:val="Akapitzlist"/>
        <w:numPr>
          <w:ilvl w:val="0"/>
          <w:numId w:val="1"/>
        </w:numPr>
        <w:spacing w:line="276" w:lineRule="auto"/>
        <w:jc w:val="both"/>
        <w:rPr>
          <w:rFonts w:asciiTheme="minorHAnsi" w:hAnsiTheme="minorHAnsi"/>
          <w:b/>
          <w:sz w:val="20"/>
          <w:szCs w:val="20"/>
        </w:rPr>
      </w:pPr>
      <w:r w:rsidRPr="00371EEE">
        <w:rPr>
          <w:rFonts w:asciiTheme="minorHAnsi" w:hAnsiTheme="minorHAnsi"/>
          <w:b/>
          <w:sz w:val="20"/>
          <w:szCs w:val="20"/>
        </w:rPr>
        <w:t xml:space="preserve">Forma złożenia ofert. </w:t>
      </w:r>
    </w:p>
    <w:p w:rsidR="00365E5D" w:rsidRPr="00A10E34" w:rsidRDefault="00365E5D" w:rsidP="007F3E4E">
      <w:pPr>
        <w:pStyle w:val="Akapitzlist"/>
        <w:spacing w:line="276" w:lineRule="auto"/>
        <w:ind w:left="360"/>
        <w:jc w:val="both"/>
        <w:rPr>
          <w:rFonts w:asciiTheme="minorHAnsi" w:hAnsiTheme="minorHAnsi"/>
          <w:b/>
          <w:sz w:val="20"/>
          <w:szCs w:val="20"/>
        </w:rPr>
      </w:pPr>
      <w:r w:rsidRPr="00A10E34">
        <w:rPr>
          <w:rFonts w:asciiTheme="minorHAnsi" w:hAnsiTheme="minorHAnsi"/>
          <w:b/>
          <w:sz w:val="20"/>
          <w:szCs w:val="20"/>
        </w:rPr>
        <w:t>Oferta powinna zawierać następujące dokumenty</w:t>
      </w:r>
      <w:r w:rsidR="002A7A08" w:rsidRPr="00A10E34">
        <w:rPr>
          <w:rFonts w:asciiTheme="minorHAnsi" w:hAnsiTheme="minorHAnsi"/>
          <w:b/>
          <w:sz w:val="20"/>
          <w:szCs w:val="20"/>
        </w:rPr>
        <w:t xml:space="preserve"> (w formie skanu</w:t>
      </w:r>
      <w:r w:rsidR="00C957F3" w:rsidRPr="00A10E34">
        <w:rPr>
          <w:rFonts w:asciiTheme="minorHAnsi" w:hAnsiTheme="minorHAnsi"/>
          <w:b/>
          <w:sz w:val="20"/>
          <w:szCs w:val="20"/>
        </w:rPr>
        <w:t xml:space="preserve"> lub podpisane podpisem elektronicznym</w:t>
      </w:r>
      <w:r w:rsidR="002A7A08" w:rsidRPr="00A10E34">
        <w:rPr>
          <w:rFonts w:asciiTheme="minorHAnsi" w:hAnsiTheme="minorHAnsi"/>
          <w:b/>
          <w:sz w:val="20"/>
          <w:szCs w:val="20"/>
        </w:rPr>
        <w:t>)</w:t>
      </w:r>
      <w:r w:rsidRPr="00A10E34">
        <w:rPr>
          <w:rFonts w:asciiTheme="minorHAnsi" w:hAnsiTheme="minorHAnsi"/>
          <w:b/>
          <w:sz w:val="20"/>
          <w:szCs w:val="20"/>
        </w:rPr>
        <w:t>:</w:t>
      </w:r>
    </w:p>
    <w:p w:rsidR="002A7A08" w:rsidRDefault="00365E5D" w:rsidP="00CE1BC6">
      <w:pPr>
        <w:pStyle w:val="Akapitzlist"/>
        <w:numPr>
          <w:ilvl w:val="1"/>
          <w:numId w:val="1"/>
        </w:numPr>
        <w:spacing w:line="276" w:lineRule="auto"/>
        <w:ind w:left="851" w:hanging="491"/>
        <w:jc w:val="both"/>
        <w:rPr>
          <w:rFonts w:asciiTheme="minorHAnsi" w:hAnsiTheme="minorHAnsi"/>
          <w:sz w:val="20"/>
          <w:szCs w:val="20"/>
        </w:rPr>
      </w:pPr>
      <w:r w:rsidRPr="00371EEE">
        <w:rPr>
          <w:rFonts w:asciiTheme="minorHAnsi" w:hAnsiTheme="minorHAnsi"/>
          <w:sz w:val="20"/>
          <w:szCs w:val="20"/>
        </w:rPr>
        <w:t>wypełniony i podpisany Formularz</w:t>
      </w:r>
      <w:r w:rsidR="00607E21" w:rsidRPr="00371EEE">
        <w:rPr>
          <w:rFonts w:asciiTheme="minorHAnsi" w:hAnsiTheme="minorHAnsi"/>
          <w:sz w:val="20"/>
          <w:szCs w:val="20"/>
        </w:rPr>
        <w:t xml:space="preserve"> oferty</w:t>
      </w:r>
      <w:r w:rsidR="00CE1BC6">
        <w:rPr>
          <w:rFonts w:asciiTheme="minorHAnsi" w:hAnsiTheme="minorHAnsi"/>
          <w:sz w:val="20"/>
          <w:szCs w:val="20"/>
        </w:rPr>
        <w:t>,</w:t>
      </w:r>
    </w:p>
    <w:p w:rsidR="00371EEE" w:rsidRPr="002A7A08" w:rsidRDefault="002A7A08" w:rsidP="00CE1BC6">
      <w:pPr>
        <w:pStyle w:val="Akapitzlist"/>
        <w:numPr>
          <w:ilvl w:val="1"/>
          <w:numId w:val="1"/>
        </w:numPr>
        <w:spacing w:line="276" w:lineRule="auto"/>
        <w:ind w:left="851" w:hanging="491"/>
        <w:jc w:val="both"/>
        <w:rPr>
          <w:rFonts w:asciiTheme="minorHAnsi" w:hAnsiTheme="minorHAnsi"/>
          <w:sz w:val="20"/>
          <w:szCs w:val="20"/>
        </w:rPr>
      </w:pPr>
      <w:r>
        <w:rPr>
          <w:rFonts w:asciiTheme="minorHAnsi" w:hAnsiTheme="minorHAnsi" w:cs="Arial"/>
          <w:color w:val="000000"/>
          <w:sz w:val="20"/>
          <w:szCs w:val="20"/>
          <w:lang w:eastAsia="pl-PL" w:bidi="ar-SA"/>
        </w:rPr>
        <w:t>dokument potwierdzający</w:t>
      </w:r>
      <w:r w:rsidR="00371EEE" w:rsidRPr="002A7A08">
        <w:rPr>
          <w:rFonts w:asciiTheme="minorHAnsi" w:hAnsiTheme="minorHAnsi" w:cs="Arial"/>
          <w:color w:val="000000"/>
          <w:sz w:val="20"/>
          <w:szCs w:val="20"/>
          <w:lang w:eastAsia="pl-PL" w:bidi="ar-SA"/>
        </w:rPr>
        <w:t xml:space="preserve"> uprawnienia podmiotu do przeprowadzenia badania sprawozdań finansowych zgodnie z przepisami Ustawy z dnia 11 maja 2017 r. o biegłych rewidentach, firmach audytorskich oraz nadzorze publicznym (</w:t>
      </w:r>
      <w:proofErr w:type="spellStart"/>
      <w:r w:rsidR="00371EEE" w:rsidRPr="002A7A08">
        <w:rPr>
          <w:rFonts w:asciiTheme="minorHAnsi" w:hAnsiTheme="minorHAnsi" w:cs="Arial"/>
          <w:color w:val="000000"/>
          <w:sz w:val="20"/>
          <w:szCs w:val="20"/>
          <w:lang w:eastAsia="pl-PL" w:bidi="ar-SA"/>
        </w:rPr>
        <w:t>t.j</w:t>
      </w:r>
      <w:proofErr w:type="spellEnd"/>
      <w:r w:rsidR="00371EEE" w:rsidRPr="002A7A08">
        <w:rPr>
          <w:rFonts w:asciiTheme="minorHAnsi" w:hAnsiTheme="minorHAnsi" w:cs="Arial"/>
          <w:color w:val="000000"/>
          <w:sz w:val="20"/>
          <w:szCs w:val="20"/>
          <w:lang w:eastAsia="pl-PL" w:bidi="ar-SA"/>
        </w:rPr>
        <w:t>. Dz.  U.  z  20</w:t>
      </w:r>
      <w:r w:rsidR="006D70F7">
        <w:rPr>
          <w:rFonts w:asciiTheme="minorHAnsi" w:hAnsiTheme="minorHAnsi" w:cs="Arial"/>
          <w:color w:val="000000"/>
          <w:sz w:val="20"/>
          <w:szCs w:val="20"/>
          <w:lang w:eastAsia="pl-PL" w:bidi="ar-SA"/>
        </w:rPr>
        <w:t>20</w:t>
      </w:r>
      <w:r w:rsidR="00371EEE" w:rsidRPr="002A7A08">
        <w:rPr>
          <w:rFonts w:asciiTheme="minorHAnsi" w:hAnsiTheme="minorHAnsi" w:cs="Arial"/>
          <w:color w:val="000000"/>
          <w:sz w:val="20"/>
          <w:szCs w:val="20"/>
          <w:lang w:eastAsia="pl-PL" w:bidi="ar-SA"/>
        </w:rPr>
        <w:t xml:space="preserve">  r. poz. </w:t>
      </w:r>
      <w:r w:rsidR="006D70F7">
        <w:rPr>
          <w:rFonts w:asciiTheme="minorHAnsi" w:hAnsiTheme="minorHAnsi" w:cs="Arial"/>
          <w:color w:val="000000"/>
          <w:sz w:val="20"/>
          <w:szCs w:val="20"/>
          <w:lang w:eastAsia="pl-PL" w:bidi="ar-SA"/>
        </w:rPr>
        <w:t xml:space="preserve">1415 z </w:t>
      </w:r>
      <w:proofErr w:type="spellStart"/>
      <w:r w:rsidR="006D70F7">
        <w:rPr>
          <w:rFonts w:asciiTheme="minorHAnsi" w:hAnsiTheme="minorHAnsi" w:cs="Arial"/>
          <w:color w:val="000000"/>
          <w:sz w:val="20"/>
          <w:szCs w:val="20"/>
          <w:lang w:eastAsia="pl-PL" w:bidi="ar-SA"/>
        </w:rPr>
        <w:t>późn</w:t>
      </w:r>
      <w:proofErr w:type="spellEnd"/>
      <w:r w:rsidR="006D70F7">
        <w:rPr>
          <w:rFonts w:asciiTheme="minorHAnsi" w:hAnsiTheme="minorHAnsi" w:cs="Arial"/>
          <w:color w:val="000000"/>
          <w:sz w:val="20"/>
          <w:szCs w:val="20"/>
          <w:lang w:eastAsia="pl-PL" w:bidi="ar-SA"/>
        </w:rPr>
        <w:t>. zm.</w:t>
      </w:r>
      <w:r w:rsidR="00371EEE" w:rsidRPr="002A7A08">
        <w:rPr>
          <w:rFonts w:asciiTheme="minorHAnsi" w:hAnsiTheme="minorHAnsi" w:cs="Arial"/>
          <w:color w:val="000000"/>
          <w:sz w:val="20"/>
          <w:szCs w:val="20"/>
          <w:lang w:eastAsia="pl-PL" w:bidi="ar-SA"/>
        </w:rPr>
        <w:t>),</w:t>
      </w:r>
    </w:p>
    <w:p w:rsidR="00371EEE" w:rsidRPr="002A7A08" w:rsidRDefault="002A7A08" w:rsidP="00CE1BC6">
      <w:pPr>
        <w:pStyle w:val="Akapitzlist"/>
        <w:numPr>
          <w:ilvl w:val="1"/>
          <w:numId w:val="1"/>
        </w:numPr>
        <w:spacing w:line="276" w:lineRule="auto"/>
        <w:ind w:left="851" w:hanging="491"/>
        <w:jc w:val="both"/>
        <w:rPr>
          <w:rFonts w:asciiTheme="minorHAnsi" w:hAnsiTheme="minorHAnsi"/>
          <w:sz w:val="20"/>
          <w:szCs w:val="20"/>
        </w:rPr>
      </w:pPr>
      <w:r>
        <w:rPr>
          <w:rFonts w:asciiTheme="minorHAnsi" w:hAnsiTheme="minorHAnsi" w:cs="Arial"/>
          <w:color w:val="000000"/>
          <w:sz w:val="20"/>
          <w:szCs w:val="20"/>
          <w:lang w:eastAsia="pl-PL" w:bidi="ar-SA"/>
        </w:rPr>
        <w:t>dokumenty potwierdzające</w:t>
      </w:r>
      <w:r w:rsidR="00371EEE" w:rsidRPr="002A7A08">
        <w:rPr>
          <w:rFonts w:asciiTheme="minorHAnsi" w:hAnsiTheme="minorHAnsi" w:cs="Arial"/>
          <w:color w:val="000000"/>
          <w:sz w:val="20"/>
          <w:szCs w:val="20"/>
          <w:lang w:eastAsia="pl-PL" w:bidi="ar-SA"/>
        </w:rPr>
        <w:t xml:space="preserve"> uprawnienia biegłych rewidentów </w:t>
      </w:r>
      <w:r w:rsidR="006D70F7">
        <w:rPr>
          <w:rFonts w:asciiTheme="minorHAnsi" w:hAnsiTheme="minorHAnsi" w:cs="Arial"/>
          <w:color w:val="000000"/>
          <w:sz w:val="20"/>
          <w:szCs w:val="20"/>
          <w:lang w:eastAsia="pl-PL" w:bidi="ar-SA"/>
        </w:rPr>
        <w:t xml:space="preserve">skierowanych do </w:t>
      </w:r>
      <w:r w:rsidR="00371EEE" w:rsidRPr="002A7A08">
        <w:rPr>
          <w:rFonts w:asciiTheme="minorHAnsi" w:hAnsiTheme="minorHAnsi" w:cs="Arial"/>
          <w:color w:val="000000"/>
          <w:sz w:val="20"/>
          <w:szCs w:val="20"/>
          <w:lang w:eastAsia="pl-PL" w:bidi="ar-SA"/>
        </w:rPr>
        <w:t>prowadz</w:t>
      </w:r>
      <w:r w:rsidR="006D70F7">
        <w:rPr>
          <w:rFonts w:asciiTheme="minorHAnsi" w:hAnsiTheme="minorHAnsi" w:cs="Arial"/>
          <w:color w:val="000000"/>
          <w:sz w:val="20"/>
          <w:szCs w:val="20"/>
          <w:lang w:eastAsia="pl-PL" w:bidi="ar-SA"/>
        </w:rPr>
        <w:t>enia</w:t>
      </w:r>
      <w:r w:rsidR="00371EEE" w:rsidRPr="002A7A08">
        <w:rPr>
          <w:rFonts w:asciiTheme="minorHAnsi" w:hAnsiTheme="minorHAnsi" w:cs="Arial"/>
          <w:color w:val="000000"/>
          <w:sz w:val="20"/>
          <w:szCs w:val="20"/>
          <w:lang w:eastAsia="pl-PL" w:bidi="ar-SA"/>
        </w:rPr>
        <w:t xml:space="preserve"> badania,</w:t>
      </w:r>
    </w:p>
    <w:p w:rsidR="00371EEE" w:rsidRPr="002A7A08" w:rsidRDefault="00371EEE" w:rsidP="00CE1BC6">
      <w:pPr>
        <w:pStyle w:val="Akapitzlist"/>
        <w:numPr>
          <w:ilvl w:val="1"/>
          <w:numId w:val="1"/>
        </w:numPr>
        <w:spacing w:line="276" w:lineRule="auto"/>
        <w:ind w:left="851" w:hanging="491"/>
        <w:jc w:val="both"/>
        <w:rPr>
          <w:rFonts w:asciiTheme="minorHAnsi" w:hAnsiTheme="minorHAnsi"/>
          <w:sz w:val="20"/>
          <w:szCs w:val="20"/>
        </w:rPr>
      </w:pPr>
      <w:r w:rsidRPr="002A7A08">
        <w:rPr>
          <w:rFonts w:asciiTheme="minorHAnsi" w:hAnsiTheme="minorHAnsi" w:cs="Arial"/>
          <w:color w:val="000000"/>
          <w:sz w:val="20"/>
          <w:szCs w:val="20"/>
          <w:lang w:eastAsia="pl-PL" w:bidi="ar-SA"/>
        </w:rPr>
        <w:t>ubezpieczeni</w:t>
      </w:r>
      <w:r w:rsidR="002A7A08">
        <w:rPr>
          <w:rFonts w:asciiTheme="minorHAnsi" w:hAnsiTheme="minorHAnsi" w:cs="Arial"/>
          <w:color w:val="000000"/>
          <w:sz w:val="20"/>
          <w:szCs w:val="20"/>
          <w:lang w:eastAsia="pl-PL" w:bidi="ar-SA"/>
        </w:rPr>
        <w:t>e</w:t>
      </w:r>
      <w:r w:rsidRPr="002A7A08">
        <w:rPr>
          <w:rFonts w:asciiTheme="minorHAnsi" w:hAnsiTheme="minorHAnsi" w:cs="Arial"/>
          <w:color w:val="000000"/>
          <w:sz w:val="20"/>
          <w:szCs w:val="20"/>
          <w:lang w:eastAsia="pl-PL" w:bidi="ar-SA"/>
        </w:rPr>
        <w:t xml:space="preserve"> od odpowiedzialności cywilnej,</w:t>
      </w:r>
      <w:bookmarkStart w:id="0" w:name="_GoBack"/>
      <w:bookmarkEnd w:id="0"/>
    </w:p>
    <w:p w:rsidR="00371EEE" w:rsidRPr="002A7A08" w:rsidRDefault="002A7A08" w:rsidP="00CE1BC6">
      <w:pPr>
        <w:pStyle w:val="Akapitzlist"/>
        <w:numPr>
          <w:ilvl w:val="1"/>
          <w:numId w:val="1"/>
        </w:numPr>
        <w:spacing w:line="276" w:lineRule="auto"/>
        <w:ind w:left="851" w:hanging="491"/>
        <w:jc w:val="both"/>
        <w:rPr>
          <w:rFonts w:asciiTheme="minorHAnsi" w:hAnsiTheme="minorHAnsi"/>
          <w:sz w:val="20"/>
          <w:szCs w:val="20"/>
        </w:rPr>
      </w:pPr>
      <w:r>
        <w:rPr>
          <w:rFonts w:asciiTheme="minorHAnsi" w:hAnsiTheme="minorHAnsi" w:cs="Arial"/>
          <w:color w:val="000000"/>
          <w:sz w:val="20"/>
          <w:szCs w:val="20"/>
          <w:lang w:eastAsia="pl-PL" w:bidi="ar-SA"/>
        </w:rPr>
        <w:t>aktualny wpis</w:t>
      </w:r>
      <w:r w:rsidR="00371EEE" w:rsidRPr="002A7A08">
        <w:rPr>
          <w:rFonts w:asciiTheme="minorHAnsi" w:hAnsiTheme="minorHAnsi" w:cs="Arial"/>
          <w:color w:val="000000"/>
          <w:sz w:val="20"/>
          <w:szCs w:val="20"/>
          <w:lang w:eastAsia="pl-PL" w:bidi="ar-SA"/>
        </w:rPr>
        <w:t xml:space="preserve"> do ewidencji działalności gospodarczej bądź odpis z właściwego rejestru gospodarczego,</w:t>
      </w:r>
    </w:p>
    <w:p w:rsidR="00C72A2C" w:rsidRPr="002A7A08" w:rsidRDefault="002A7A08" w:rsidP="00CE1BC6">
      <w:pPr>
        <w:pStyle w:val="Akapitzlist"/>
        <w:numPr>
          <w:ilvl w:val="1"/>
          <w:numId w:val="1"/>
        </w:numPr>
        <w:spacing w:line="276" w:lineRule="auto"/>
        <w:ind w:left="851" w:hanging="491"/>
        <w:jc w:val="both"/>
        <w:rPr>
          <w:rFonts w:asciiTheme="minorHAnsi" w:hAnsiTheme="minorHAnsi"/>
          <w:sz w:val="20"/>
          <w:szCs w:val="20"/>
        </w:rPr>
      </w:pPr>
      <w:r>
        <w:rPr>
          <w:rFonts w:asciiTheme="minorHAnsi" w:hAnsiTheme="minorHAnsi" w:cs="Arial"/>
          <w:color w:val="000000"/>
          <w:sz w:val="20"/>
          <w:szCs w:val="20"/>
          <w:lang w:eastAsia="pl-PL" w:bidi="ar-SA"/>
        </w:rPr>
        <w:t>aktualne</w:t>
      </w:r>
      <w:r w:rsidR="00371EEE" w:rsidRPr="002A7A08">
        <w:rPr>
          <w:rFonts w:asciiTheme="minorHAnsi" w:hAnsiTheme="minorHAnsi" w:cs="Arial"/>
          <w:color w:val="000000"/>
          <w:sz w:val="20"/>
          <w:szCs w:val="20"/>
          <w:lang w:eastAsia="pl-PL" w:bidi="ar-SA"/>
        </w:rPr>
        <w:t xml:space="preserve"> zaświadczenia o niezaleganiu w opłacaniu podatków, opłat oraz składek na ubezpieczenie zdrowotne i społeczne.</w:t>
      </w:r>
    </w:p>
    <w:p w:rsidR="00371EEE" w:rsidRPr="00E35743" w:rsidRDefault="00FE0D61" w:rsidP="007F3E4E">
      <w:pPr>
        <w:pStyle w:val="Akapitzlist"/>
        <w:numPr>
          <w:ilvl w:val="0"/>
          <w:numId w:val="1"/>
        </w:numPr>
        <w:jc w:val="both"/>
        <w:rPr>
          <w:rFonts w:asciiTheme="minorHAnsi" w:hAnsiTheme="minorHAnsi"/>
          <w:sz w:val="20"/>
          <w:szCs w:val="20"/>
        </w:rPr>
      </w:pPr>
      <w:r w:rsidRPr="00371EEE">
        <w:rPr>
          <w:rFonts w:asciiTheme="minorHAnsi" w:hAnsiTheme="minorHAnsi"/>
          <w:b/>
          <w:sz w:val="20"/>
          <w:szCs w:val="20"/>
        </w:rPr>
        <w:t>Osoby upoważnione</w:t>
      </w:r>
      <w:r w:rsidR="00365E5D" w:rsidRPr="00371EEE">
        <w:rPr>
          <w:rFonts w:asciiTheme="minorHAnsi" w:hAnsiTheme="minorHAnsi"/>
          <w:b/>
          <w:sz w:val="20"/>
          <w:szCs w:val="20"/>
        </w:rPr>
        <w:t xml:space="preserve"> do kontaktu: </w:t>
      </w:r>
      <w:r w:rsidR="00371EEE" w:rsidRPr="00371EEE">
        <w:rPr>
          <w:rFonts w:asciiTheme="minorHAnsi" w:eastAsia="Calibri" w:hAnsiTheme="minorHAnsi" w:cs="Arial"/>
          <w:color w:val="000000"/>
          <w:sz w:val="20"/>
          <w:szCs w:val="20"/>
          <w:lang w:bidi="ar-SA"/>
        </w:rPr>
        <w:t>Konrad Stachurski</w:t>
      </w:r>
      <w:r w:rsidR="00E746CF">
        <w:rPr>
          <w:rFonts w:asciiTheme="minorHAnsi" w:eastAsia="Calibri" w:hAnsiTheme="minorHAnsi" w:cs="Arial"/>
          <w:color w:val="000000"/>
          <w:sz w:val="20"/>
          <w:szCs w:val="20"/>
          <w:lang w:bidi="ar-SA"/>
        </w:rPr>
        <w:t xml:space="preserve"> – główny księgowy, tel. 22</w:t>
      </w:r>
      <w:r w:rsidR="00155EAA">
        <w:rPr>
          <w:rFonts w:asciiTheme="minorHAnsi" w:eastAsia="Calibri" w:hAnsiTheme="minorHAnsi" w:cs="Arial"/>
          <w:color w:val="000000"/>
          <w:sz w:val="20"/>
          <w:szCs w:val="20"/>
          <w:lang w:bidi="ar-SA"/>
        </w:rPr>
        <w:t> 57014</w:t>
      </w:r>
      <w:r w:rsidR="00371EEE" w:rsidRPr="00371EEE">
        <w:rPr>
          <w:rFonts w:asciiTheme="minorHAnsi" w:eastAsia="Calibri" w:hAnsiTheme="minorHAnsi" w:cs="Arial"/>
          <w:color w:val="000000"/>
          <w:sz w:val="20"/>
          <w:szCs w:val="20"/>
          <w:lang w:bidi="ar-SA"/>
        </w:rPr>
        <w:t xml:space="preserve">83, e-mail: </w:t>
      </w:r>
      <w:hyperlink r:id="rId10" w:history="1">
        <w:r w:rsidR="00E746CF" w:rsidRPr="005D27C7">
          <w:rPr>
            <w:rStyle w:val="Hipercze"/>
            <w:rFonts w:asciiTheme="minorHAnsi" w:eastAsia="Calibri" w:hAnsiTheme="minorHAnsi" w:cs="Arial"/>
            <w:sz w:val="20"/>
            <w:szCs w:val="20"/>
            <w:lang w:bidi="ar-SA"/>
          </w:rPr>
          <w:t>konrad.stachurski@opi.org.pl</w:t>
        </w:r>
      </w:hyperlink>
      <w:r w:rsidR="00E746CF">
        <w:rPr>
          <w:rFonts w:asciiTheme="minorHAnsi" w:eastAsia="Calibri" w:hAnsiTheme="minorHAnsi" w:cs="Arial"/>
          <w:sz w:val="20"/>
          <w:szCs w:val="20"/>
          <w:lang w:bidi="ar-SA"/>
        </w:rPr>
        <w:t xml:space="preserve"> i Dorota Dębkowska – zastępca głównego księgowego, tel. 22 </w:t>
      </w:r>
      <w:r w:rsidR="00155EAA">
        <w:rPr>
          <w:rFonts w:asciiTheme="minorHAnsi" w:eastAsia="Calibri" w:hAnsiTheme="minorHAnsi" w:cs="Arial"/>
          <w:sz w:val="20"/>
          <w:szCs w:val="20"/>
          <w:lang w:bidi="ar-SA"/>
        </w:rPr>
        <w:t>570</w:t>
      </w:r>
      <w:r w:rsidR="00E746CF">
        <w:rPr>
          <w:rFonts w:asciiTheme="minorHAnsi" w:eastAsia="Calibri" w:hAnsiTheme="minorHAnsi" w:cs="Arial"/>
          <w:sz w:val="20"/>
          <w:szCs w:val="20"/>
          <w:lang w:bidi="ar-SA"/>
        </w:rPr>
        <w:t xml:space="preserve">1447, e-mail: </w:t>
      </w:r>
      <w:hyperlink r:id="rId11" w:history="1">
        <w:r w:rsidR="00E746CF" w:rsidRPr="005D27C7">
          <w:rPr>
            <w:rStyle w:val="Hipercze"/>
            <w:rFonts w:asciiTheme="minorHAnsi" w:eastAsia="Calibri" w:hAnsiTheme="minorHAnsi" w:cs="Arial"/>
            <w:sz w:val="20"/>
            <w:szCs w:val="20"/>
            <w:lang w:bidi="ar-SA"/>
          </w:rPr>
          <w:t>dorota.debkowska@opi.org.pl</w:t>
        </w:r>
      </w:hyperlink>
      <w:r w:rsidR="00E746CF">
        <w:rPr>
          <w:rFonts w:asciiTheme="minorHAnsi" w:eastAsia="Calibri" w:hAnsiTheme="minorHAnsi" w:cs="Arial"/>
          <w:sz w:val="20"/>
          <w:szCs w:val="20"/>
          <w:lang w:bidi="ar-SA"/>
        </w:rPr>
        <w:t xml:space="preserve"> </w:t>
      </w:r>
    </w:p>
    <w:p w:rsidR="00371EEE" w:rsidRPr="00E35743" w:rsidRDefault="00365E5D" w:rsidP="007F3E4E">
      <w:pPr>
        <w:pStyle w:val="Akapitzlist"/>
        <w:numPr>
          <w:ilvl w:val="0"/>
          <w:numId w:val="1"/>
        </w:numPr>
        <w:spacing w:line="276" w:lineRule="auto"/>
        <w:jc w:val="both"/>
        <w:rPr>
          <w:rFonts w:asciiTheme="minorHAnsi" w:hAnsiTheme="minorHAnsi"/>
          <w:b/>
          <w:sz w:val="20"/>
          <w:szCs w:val="20"/>
        </w:rPr>
      </w:pPr>
      <w:r w:rsidRPr="00371EEE">
        <w:rPr>
          <w:rFonts w:asciiTheme="minorHAnsi" w:hAnsiTheme="minorHAnsi"/>
          <w:b/>
          <w:sz w:val="20"/>
          <w:szCs w:val="20"/>
        </w:rPr>
        <w:t xml:space="preserve">Sposób kalkulacji ceny: </w:t>
      </w:r>
      <w:r w:rsidRPr="00371EEE">
        <w:rPr>
          <w:rFonts w:asciiTheme="minorHAnsi" w:hAnsiTheme="minorHAnsi"/>
          <w:sz w:val="20"/>
          <w:szCs w:val="20"/>
        </w:rPr>
        <w:t>zgodnie z formularzem oferty</w:t>
      </w:r>
      <w:r w:rsidRPr="00371EEE">
        <w:rPr>
          <w:rFonts w:asciiTheme="minorHAnsi" w:hAnsiTheme="minorHAnsi"/>
          <w:b/>
          <w:sz w:val="20"/>
          <w:szCs w:val="20"/>
        </w:rPr>
        <w:t>.</w:t>
      </w:r>
    </w:p>
    <w:p w:rsidR="00365E5D" w:rsidRPr="00371EEE" w:rsidRDefault="00365E5D" w:rsidP="007F3E4E">
      <w:pPr>
        <w:pStyle w:val="Akapitzlist"/>
        <w:numPr>
          <w:ilvl w:val="0"/>
          <w:numId w:val="1"/>
        </w:numPr>
        <w:spacing w:line="276" w:lineRule="auto"/>
        <w:jc w:val="both"/>
        <w:rPr>
          <w:rFonts w:asciiTheme="minorHAnsi" w:hAnsiTheme="minorHAnsi"/>
          <w:b/>
          <w:sz w:val="20"/>
          <w:szCs w:val="20"/>
        </w:rPr>
      </w:pPr>
      <w:r w:rsidRPr="00371EEE">
        <w:rPr>
          <w:rFonts w:asciiTheme="minorHAnsi" w:hAnsiTheme="minorHAnsi"/>
          <w:b/>
          <w:sz w:val="20"/>
          <w:szCs w:val="20"/>
        </w:rPr>
        <w:t>Rażąco niska cena:</w:t>
      </w:r>
    </w:p>
    <w:p w:rsidR="00365E5D" w:rsidRPr="00371EEE" w:rsidRDefault="00055184" w:rsidP="007F3E4E">
      <w:pPr>
        <w:pStyle w:val="Akapitzlist"/>
        <w:numPr>
          <w:ilvl w:val="1"/>
          <w:numId w:val="1"/>
        </w:numPr>
        <w:tabs>
          <w:tab w:val="left" w:pos="993"/>
        </w:tabs>
        <w:spacing w:line="276" w:lineRule="auto"/>
        <w:ind w:left="993" w:hanging="633"/>
        <w:jc w:val="both"/>
        <w:rPr>
          <w:rFonts w:asciiTheme="minorHAnsi" w:hAnsiTheme="minorHAnsi"/>
          <w:sz w:val="20"/>
          <w:szCs w:val="20"/>
        </w:rPr>
      </w:pPr>
      <w:r w:rsidRPr="00371EEE">
        <w:rPr>
          <w:rFonts w:asciiTheme="minorHAnsi" w:hAnsiTheme="minorHAnsi"/>
          <w:sz w:val="20"/>
          <w:szCs w:val="20"/>
        </w:rPr>
        <w:t>jeżeli zaoferowana cena wyda</w:t>
      </w:r>
      <w:r w:rsidR="00365E5D" w:rsidRPr="00371EEE">
        <w:rPr>
          <w:rFonts w:asciiTheme="minorHAnsi" w:hAnsiTheme="minorHAnsi"/>
          <w:sz w:val="20"/>
          <w:szCs w:val="20"/>
        </w:rPr>
        <w:t xml:space="preserve"> się Zamawiającemu rażąco niska w stosunku do przedmiotu zamówienia </w:t>
      </w:r>
      <w:r w:rsidR="00B530FC" w:rsidRPr="00371EEE">
        <w:rPr>
          <w:rFonts w:asciiTheme="minorHAnsi" w:hAnsiTheme="minorHAnsi"/>
          <w:sz w:val="20"/>
          <w:szCs w:val="20"/>
        </w:rPr>
        <w:br/>
      </w:r>
      <w:r w:rsidR="00365E5D" w:rsidRPr="00371EEE">
        <w:rPr>
          <w:rFonts w:asciiTheme="minorHAnsi" w:hAnsiTheme="minorHAnsi"/>
          <w:sz w:val="20"/>
          <w:szCs w:val="20"/>
        </w:rPr>
        <w:t xml:space="preserve">i budzi wątpliwości Zamawiającego co do możliwości wykonania przedmiotu zamówienia zgodnie </w:t>
      </w:r>
      <w:r w:rsidR="00AB53AC">
        <w:rPr>
          <w:rFonts w:asciiTheme="minorHAnsi" w:hAnsiTheme="minorHAnsi"/>
          <w:sz w:val="20"/>
          <w:szCs w:val="20"/>
        </w:rPr>
        <w:br/>
      </w:r>
      <w:r w:rsidR="00365E5D" w:rsidRPr="00371EEE">
        <w:rPr>
          <w:rFonts w:asciiTheme="minorHAnsi" w:hAnsiTheme="minorHAnsi"/>
          <w:sz w:val="20"/>
          <w:szCs w:val="20"/>
        </w:rPr>
        <w:t xml:space="preserve">z wymaganiami określonymi przez Zamawiającego lub wynikającymi z odrębnych przepisów, Zamawiający </w:t>
      </w:r>
      <w:r w:rsidR="00365E5D" w:rsidRPr="00371EEE">
        <w:rPr>
          <w:rFonts w:asciiTheme="minorHAnsi" w:hAnsiTheme="minorHAnsi"/>
          <w:sz w:val="20"/>
          <w:szCs w:val="20"/>
        </w:rPr>
        <w:lastRenderedPageBreak/>
        <w:t>zwraca się o udzielenie wyjaśnień, w tym złożenie dowodów, dotyczących wyliczenia ceny, w szczególności w zakresie:</w:t>
      </w:r>
    </w:p>
    <w:p w:rsidR="00B530FC" w:rsidRPr="00371EEE" w:rsidRDefault="00365E5D" w:rsidP="007F3E4E">
      <w:pPr>
        <w:pStyle w:val="Akapitzlist"/>
        <w:numPr>
          <w:ilvl w:val="2"/>
          <w:numId w:val="1"/>
        </w:numPr>
        <w:tabs>
          <w:tab w:val="left" w:pos="993"/>
        </w:tabs>
        <w:spacing w:line="276" w:lineRule="auto"/>
        <w:ind w:left="1843" w:hanging="850"/>
        <w:jc w:val="both"/>
        <w:rPr>
          <w:rFonts w:asciiTheme="minorHAnsi" w:hAnsiTheme="minorHAnsi"/>
          <w:sz w:val="20"/>
          <w:szCs w:val="20"/>
        </w:rPr>
      </w:pPr>
      <w:r w:rsidRPr="00371EEE">
        <w:rPr>
          <w:rFonts w:asciiTheme="minorHAnsi" w:hAnsiTheme="minorHAnsi"/>
          <w:sz w:val="20"/>
          <w:szCs w:val="20"/>
        </w:rPr>
        <w:t>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r w:rsidR="006D70F7">
        <w:rPr>
          <w:rFonts w:asciiTheme="minorHAnsi" w:hAnsiTheme="minorHAnsi"/>
          <w:sz w:val="20"/>
          <w:szCs w:val="20"/>
        </w:rPr>
        <w:t>,</w:t>
      </w:r>
      <w:r w:rsidRPr="00371EEE">
        <w:rPr>
          <w:rFonts w:asciiTheme="minorHAnsi" w:hAnsiTheme="minorHAnsi"/>
          <w:sz w:val="20"/>
          <w:szCs w:val="20"/>
        </w:rPr>
        <w:t>,</w:t>
      </w:r>
    </w:p>
    <w:p w:rsidR="00365E5D" w:rsidRPr="00371EEE" w:rsidRDefault="00365E5D" w:rsidP="007F3E4E">
      <w:pPr>
        <w:pStyle w:val="Akapitzlist"/>
        <w:numPr>
          <w:ilvl w:val="2"/>
          <w:numId w:val="1"/>
        </w:numPr>
        <w:tabs>
          <w:tab w:val="left" w:pos="1843"/>
        </w:tabs>
        <w:spacing w:line="276" w:lineRule="auto"/>
        <w:ind w:left="1560" w:hanging="567"/>
        <w:jc w:val="both"/>
        <w:rPr>
          <w:rFonts w:asciiTheme="minorHAnsi" w:hAnsiTheme="minorHAnsi"/>
          <w:sz w:val="20"/>
          <w:szCs w:val="20"/>
        </w:rPr>
      </w:pPr>
      <w:r w:rsidRPr="00371EEE">
        <w:rPr>
          <w:rFonts w:asciiTheme="minorHAnsi" w:hAnsiTheme="minorHAnsi"/>
          <w:sz w:val="20"/>
          <w:szCs w:val="20"/>
        </w:rPr>
        <w:t>pomocy publicznej udzielonej na podstawie odrębnych przepisów,</w:t>
      </w:r>
    </w:p>
    <w:p w:rsidR="00365E5D" w:rsidRPr="00371EEE" w:rsidRDefault="00365E5D" w:rsidP="006D70F7">
      <w:pPr>
        <w:pStyle w:val="Akapitzlist"/>
        <w:numPr>
          <w:ilvl w:val="2"/>
          <w:numId w:val="1"/>
        </w:numPr>
        <w:tabs>
          <w:tab w:val="left" w:pos="1560"/>
        </w:tabs>
        <w:spacing w:line="276" w:lineRule="auto"/>
        <w:ind w:left="1560" w:hanging="567"/>
        <w:jc w:val="both"/>
        <w:rPr>
          <w:rFonts w:asciiTheme="minorHAnsi" w:hAnsiTheme="minorHAnsi"/>
          <w:sz w:val="20"/>
          <w:szCs w:val="20"/>
        </w:rPr>
      </w:pPr>
      <w:r w:rsidRPr="00371EEE">
        <w:rPr>
          <w:rFonts w:asciiTheme="minorHAnsi" w:hAnsiTheme="minorHAnsi"/>
          <w:sz w:val="20"/>
          <w:szCs w:val="20"/>
        </w:rPr>
        <w:t xml:space="preserve">wynikającym z przepisów prawa pracy i przepisów o zabezpieczeniu społecznym, obowiązujących </w:t>
      </w:r>
      <w:r w:rsidR="007F3E4E">
        <w:rPr>
          <w:rFonts w:asciiTheme="minorHAnsi" w:hAnsiTheme="minorHAnsi"/>
          <w:sz w:val="20"/>
          <w:szCs w:val="20"/>
        </w:rPr>
        <w:br/>
      </w:r>
      <w:r w:rsidRPr="00371EEE">
        <w:rPr>
          <w:rFonts w:asciiTheme="minorHAnsi" w:hAnsiTheme="minorHAnsi"/>
          <w:sz w:val="20"/>
          <w:szCs w:val="20"/>
        </w:rPr>
        <w:t xml:space="preserve">w miejscu, w którym realizowane jest zamówienie, </w:t>
      </w:r>
    </w:p>
    <w:p w:rsidR="00365E5D" w:rsidRPr="00371EEE" w:rsidRDefault="00365E5D" w:rsidP="007F3E4E">
      <w:pPr>
        <w:pStyle w:val="Akapitzlist"/>
        <w:numPr>
          <w:ilvl w:val="2"/>
          <w:numId w:val="1"/>
        </w:numPr>
        <w:tabs>
          <w:tab w:val="left" w:pos="993"/>
          <w:tab w:val="left" w:pos="1843"/>
        </w:tabs>
        <w:spacing w:line="276" w:lineRule="auto"/>
        <w:ind w:left="1560" w:hanging="567"/>
        <w:jc w:val="both"/>
        <w:rPr>
          <w:rFonts w:asciiTheme="minorHAnsi" w:hAnsiTheme="minorHAnsi"/>
          <w:sz w:val="20"/>
          <w:szCs w:val="20"/>
        </w:rPr>
      </w:pPr>
      <w:r w:rsidRPr="00371EEE">
        <w:rPr>
          <w:rFonts w:asciiTheme="minorHAnsi" w:hAnsiTheme="minorHAnsi"/>
          <w:sz w:val="20"/>
          <w:szCs w:val="20"/>
        </w:rPr>
        <w:t>wynikającym z przepisów prawa ochrony środowiska,</w:t>
      </w:r>
    </w:p>
    <w:p w:rsidR="00365E5D" w:rsidRPr="00371EEE" w:rsidRDefault="00365E5D" w:rsidP="007F3E4E">
      <w:pPr>
        <w:pStyle w:val="Akapitzlist"/>
        <w:numPr>
          <w:ilvl w:val="2"/>
          <w:numId w:val="1"/>
        </w:numPr>
        <w:tabs>
          <w:tab w:val="left" w:pos="1843"/>
        </w:tabs>
        <w:spacing w:line="276" w:lineRule="auto"/>
        <w:ind w:left="1560" w:hanging="567"/>
        <w:jc w:val="both"/>
        <w:rPr>
          <w:rFonts w:asciiTheme="minorHAnsi" w:hAnsiTheme="minorHAnsi"/>
          <w:sz w:val="20"/>
          <w:szCs w:val="20"/>
        </w:rPr>
      </w:pPr>
      <w:r w:rsidRPr="00371EEE">
        <w:rPr>
          <w:rFonts w:asciiTheme="minorHAnsi" w:hAnsiTheme="minorHAnsi"/>
          <w:sz w:val="20"/>
          <w:szCs w:val="20"/>
        </w:rPr>
        <w:t>powierzenia wykonania części zamówienia podwykonawcy,</w:t>
      </w:r>
    </w:p>
    <w:p w:rsidR="00365E5D" w:rsidRPr="00371EEE" w:rsidRDefault="00365E5D" w:rsidP="007F3E4E">
      <w:pPr>
        <w:pStyle w:val="Akapitzlist"/>
        <w:numPr>
          <w:ilvl w:val="1"/>
          <w:numId w:val="1"/>
        </w:numPr>
        <w:tabs>
          <w:tab w:val="left" w:pos="993"/>
        </w:tabs>
        <w:spacing w:line="276" w:lineRule="auto"/>
        <w:ind w:left="993" w:hanging="633"/>
        <w:jc w:val="both"/>
        <w:rPr>
          <w:rFonts w:asciiTheme="minorHAnsi" w:hAnsiTheme="minorHAnsi"/>
          <w:sz w:val="20"/>
          <w:szCs w:val="20"/>
        </w:rPr>
      </w:pPr>
      <w:r w:rsidRPr="00371EEE">
        <w:rPr>
          <w:rFonts w:asciiTheme="minorHAnsi" w:hAnsiTheme="minorHAnsi"/>
          <w:sz w:val="20"/>
          <w:szCs w:val="20"/>
        </w:rPr>
        <w:t>obowiązek wykazania, że oferta nie zawiera rażąco niskiej ceny lub kosztu spoczywa na Wykonawcy,</w:t>
      </w:r>
    </w:p>
    <w:p w:rsidR="00371EEE" w:rsidRPr="00E35743" w:rsidRDefault="00365E5D" w:rsidP="00E35743">
      <w:pPr>
        <w:pStyle w:val="Akapitzlist"/>
        <w:numPr>
          <w:ilvl w:val="1"/>
          <w:numId w:val="1"/>
        </w:numPr>
        <w:tabs>
          <w:tab w:val="left" w:pos="1134"/>
        </w:tabs>
        <w:spacing w:line="276" w:lineRule="auto"/>
        <w:ind w:left="993" w:hanging="633"/>
        <w:jc w:val="both"/>
        <w:rPr>
          <w:rFonts w:asciiTheme="minorHAnsi" w:hAnsiTheme="minorHAnsi"/>
          <w:sz w:val="20"/>
          <w:szCs w:val="20"/>
        </w:rPr>
      </w:pPr>
      <w:r w:rsidRPr="00371EEE">
        <w:rPr>
          <w:rFonts w:asciiTheme="minorHAnsi" w:hAnsiTheme="minorHAnsi"/>
          <w:sz w:val="20"/>
          <w:szCs w:val="20"/>
        </w:rPr>
        <w:t>Zamawiający odrzuci ofertę Wykonawcy, który nie udzielił wyjaśnień lub jeżeli dokonana ocena wyjaśnień wraz ze złożonymi dowodami potwierdza, że oferta zawiera rażąco niską cenę.</w:t>
      </w:r>
    </w:p>
    <w:p w:rsidR="00365E5D" w:rsidRPr="00371EEE" w:rsidRDefault="00365E5D" w:rsidP="007F3E4E">
      <w:pPr>
        <w:pStyle w:val="Akapitzlist"/>
        <w:numPr>
          <w:ilvl w:val="0"/>
          <w:numId w:val="1"/>
        </w:numPr>
        <w:spacing w:line="276" w:lineRule="auto"/>
        <w:jc w:val="both"/>
        <w:rPr>
          <w:rFonts w:asciiTheme="minorHAnsi" w:hAnsiTheme="minorHAnsi"/>
          <w:b/>
          <w:sz w:val="20"/>
          <w:szCs w:val="20"/>
        </w:rPr>
      </w:pPr>
      <w:r w:rsidRPr="00371EEE">
        <w:rPr>
          <w:rFonts w:asciiTheme="minorHAnsi" w:hAnsiTheme="minorHAnsi"/>
          <w:b/>
          <w:sz w:val="20"/>
          <w:szCs w:val="20"/>
        </w:rPr>
        <w:t>Poprawianie błędów. Zamawiający ma prawo do poprawiania w ofercie:</w:t>
      </w:r>
    </w:p>
    <w:p w:rsidR="00365E5D" w:rsidRPr="00371EEE" w:rsidRDefault="00371EEE" w:rsidP="007F3E4E">
      <w:pPr>
        <w:pStyle w:val="Akapitzlist"/>
        <w:numPr>
          <w:ilvl w:val="1"/>
          <w:numId w:val="1"/>
        </w:numPr>
        <w:tabs>
          <w:tab w:val="left" w:pos="993"/>
        </w:tabs>
        <w:spacing w:line="276" w:lineRule="auto"/>
        <w:jc w:val="both"/>
        <w:rPr>
          <w:rFonts w:asciiTheme="minorHAnsi" w:hAnsiTheme="minorHAnsi"/>
          <w:sz w:val="20"/>
          <w:szCs w:val="20"/>
        </w:rPr>
      </w:pPr>
      <w:r w:rsidRPr="00371EEE">
        <w:rPr>
          <w:rFonts w:asciiTheme="minorHAnsi" w:hAnsiTheme="minorHAnsi"/>
          <w:sz w:val="20"/>
          <w:szCs w:val="20"/>
        </w:rPr>
        <w:t xml:space="preserve">    </w:t>
      </w:r>
      <w:r w:rsidR="00365E5D" w:rsidRPr="00371EEE">
        <w:rPr>
          <w:rFonts w:asciiTheme="minorHAnsi" w:hAnsiTheme="minorHAnsi"/>
          <w:sz w:val="20"/>
          <w:szCs w:val="20"/>
        </w:rPr>
        <w:t>oczywistych omyłek pisarskich,</w:t>
      </w:r>
    </w:p>
    <w:p w:rsidR="00365E5D" w:rsidRPr="00371EEE" w:rsidRDefault="00365E5D" w:rsidP="007F3E4E">
      <w:pPr>
        <w:pStyle w:val="Akapitzlist"/>
        <w:numPr>
          <w:ilvl w:val="1"/>
          <w:numId w:val="1"/>
        </w:numPr>
        <w:tabs>
          <w:tab w:val="left" w:pos="993"/>
        </w:tabs>
        <w:spacing w:line="276" w:lineRule="auto"/>
        <w:ind w:left="993" w:hanging="633"/>
        <w:jc w:val="both"/>
        <w:rPr>
          <w:rFonts w:asciiTheme="minorHAnsi" w:hAnsiTheme="minorHAnsi"/>
          <w:sz w:val="20"/>
          <w:szCs w:val="20"/>
        </w:rPr>
      </w:pPr>
      <w:r w:rsidRPr="00371EEE">
        <w:rPr>
          <w:rFonts w:asciiTheme="minorHAnsi" w:hAnsiTheme="minorHAnsi"/>
          <w:sz w:val="20"/>
          <w:szCs w:val="20"/>
        </w:rPr>
        <w:t>oczywistych omyłek rachunkowych, z uwzględnieniem konsekwencji rachunkowych dokonanych poprawek,</w:t>
      </w:r>
    </w:p>
    <w:p w:rsidR="00371EEE" w:rsidRDefault="00365E5D" w:rsidP="00E35743">
      <w:pPr>
        <w:pStyle w:val="Akapitzlist"/>
        <w:numPr>
          <w:ilvl w:val="1"/>
          <w:numId w:val="1"/>
        </w:numPr>
        <w:tabs>
          <w:tab w:val="left" w:pos="993"/>
        </w:tabs>
        <w:spacing w:line="276" w:lineRule="auto"/>
        <w:ind w:left="993" w:hanging="633"/>
        <w:jc w:val="both"/>
        <w:rPr>
          <w:rFonts w:asciiTheme="minorHAnsi" w:hAnsiTheme="minorHAnsi"/>
          <w:sz w:val="20"/>
          <w:szCs w:val="20"/>
        </w:rPr>
      </w:pPr>
      <w:r w:rsidRPr="00371EEE">
        <w:rPr>
          <w:rFonts w:asciiTheme="minorHAnsi" w:hAnsiTheme="minorHAnsi"/>
          <w:sz w:val="20"/>
          <w:szCs w:val="20"/>
        </w:rPr>
        <w:t xml:space="preserve">innych omyłek polegających na niezgodności oferty z zapytaniem ofertowym, niepowodujących istotnych zmian w treści oferty niezwłocznie zawiadamiając o tym </w:t>
      </w:r>
      <w:r w:rsidR="006D70F7">
        <w:rPr>
          <w:rFonts w:asciiTheme="minorHAnsi" w:hAnsiTheme="minorHAnsi"/>
          <w:sz w:val="20"/>
          <w:szCs w:val="20"/>
        </w:rPr>
        <w:t>W</w:t>
      </w:r>
      <w:r w:rsidRPr="00371EEE">
        <w:rPr>
          <w:rFonts w:asciiTheme="minorHAnsi" w:hAnsiTheme="minorHAnsi"/>
          <w:sz w:val="20"/>
          <w:szCs w:val="20"/>
        </w:rPr>
        <w:t>ykonawcę, którego oferta została poprawiona.</w:t>
      </w:r>
    </w:p>
    <w:p w:rsidR="006D70F7" w:rsidRPr="00AB53AC" w:rsidRDefault="006D70F7" w:rsidP="00AB53AC">
      <w:pPr>
        <w:pStyle w:val="Style6"/>
        <w:shd w:val="clear" w:color="auto" w:fill="auto"/>
        <w:spacing w:before="0" w:after="0" w:line="240" w:lineRule="auto"/>
        <w:ind w:left="993" w:right="20" w:firstLine="0"/>
        <w:jc w:val="both"/>
        <w:rPr>
          <w:sz w:val="20"/>
          <w:szCs w:val="24"/>
          <w:shd w:val="clear" w:color="auto" w:fill="FFFFFF"/>
        </w:rPr>
      </w:pPr>
      <w:r w:rsidRPr="006D70F7">
        <w:rPr>
          <w:w w:val="109"/>
          <w:sz w:val="20"/>
          <w:szCs w:val="24"/>
        </w:rPr>
        <w:t xml:space="preserve">Jeżeli wykonawca w terminie 3 dni od dnia poprawienia przez Zamawiającego omyłek określonych w </w:t>
      </w:r>
      <w:r>
        <w:rPr>
          <w:w w:val="109"/>
          <w:sz w:val="20"/>
          <w:szCs w:val="24"/>
        </w:rPr>
        <w:t xml:space="preserve">pkt 10.3. </w:t>
      </w:r>
      <w:r w:rsidRPr="006D70F7">
        <w:rPr>
          <w:w w:val="109"/>
          <w:sz w:val="20"/>
          <w:szCs w:val="24"/>
        </w:rPr>
        <w:t>i doręczenia informacji w ww. zakresie, nie wyrazi sprzeciwu, uznaje się, że wyraził zgodę na dokonaną poprawę oferty – w przypadku niewyrażenia zgody przez Wykonawcę oferta podlega odrzuceniu.</w:t>
      </w:r>
    </w:p>
    <w:p w:rsidR="00365E5D" w:rsidRPr="00371EEE" w:rsidRDefault="00112637" w:rsidP="007F3E4E">
      <w:pPr>
        <w:pStyle w:val="Akapitzlist"/>
        <w:numPr>
          <w:ilvl w:val="0"/>
          <w:numId w:val="1"/>
        </w:numPr>
        <w:spacing w:line="276" w:lineRule="auto"/>
        <w:jc w:val="both"/>
        <w:rPr>
          <w:rFonts w:asciiTheme="minorHAnsi" w:hAnsiTheme="minorHAnsi"/>
          <w:b/>
          <w:sz w:val="20"/>
          <w:szCs w:val="20"/>
        </w:rPr>
      </w:pPr>
      <w:r>
        <w:rPr>
          <w:rFonts w:asciiTheme="minorHAnsi" w:hAnsiTheme="minorHAnsi"/>
          <w:b/>
          <w:sz w:val="20"/>
          <w:szCs w:val="20"/>
        </w:rPr>
        <w:t xml:space="preserve">Uzupełnianie </w:t>
      </w:r>
      <w:r w:rsidR="00365E5D" w:rsidRPr="00371EEE">
        <w:rPr>
          <w:rFonts w:asciiTheme="minorHAnsi" w:hAnsiTheme="minorHAnsi"/>
          <w:b/>
          <w:sz w:val="20"/>
          <w:szCs w:val="20"/>
        </w:rPr>
        <w:t>dokumentów:</w:t>
      </w:r>
    </w:p>
    <w:p w:rsidR="00AB53AC" w:rsidRDefault="00365E5D" w:rsidP="00AB53AC">
      <w:pPr>
        <w:pStyle w:val="Akapitzlist"/>
        <w:tabs>
          <w:tab w:val="left" w:pos="993"/>
        </w:tabs>
        <w:spacing w:line="276" w:lineRule="auto"/>
        <w:ind w:left="426"/>
        <w:jc w:val="both"/>
        <w:rPr>
          <w:rFonts w:asciiTheme="minorHAnsi" w:hAnsiTheme="minorHAnsi"/>
          <w:sz w:val="20"/>
          <w:szCs w:val="20"/>
        </w:rPr>
      </w:pPr>
      <w:r w:rsidRPr="00371EEE">
        <w:rPr>
          <w:rFonts w:asciiTheme="minorHAnsi" w:hAnsiTheme="minorHAnsi"/>
          <w:sz w:val="20"/>
          <w:szCs w:val="20"/>
        </w:rPr>
        <w:t xml:space="preserve">Zamawiający ma prawo do wezwania Wykonawcy do uzupełnienia dokumentów wymaganych przez Zamawiającego w terminie przez niego wskazanym. Brak uzupełnienia przez Wykonawcę zgodnie </w:t>
      </w:r>
      <w:r w:rsidR="00B530FC" w:rsidRPr="00371EEE">
        <w:rPr>
          <w:rFonts w:asciiTheme="minorHAnsi" w:hAnsiTheme="minorHAnsi"/>
          <w:sz w:val="20"/>
          <w:szCs w:val="20"/>
        </w:rPr>
        <w:br/>
      </w:r>
      <w:r w:rsidRPr="00371EEE">
        <w:rPr>
          <w:rFonts w:asciiTheme="minorHAnsi" w:hAnsiTheme="minorHAnsi"/>
          <w:sz w:val="20"/>
          <w:szCs w:val="20"/>
        </w:rPr>
        <w:t>z wezwaniem Zamawiającego skutkuje odrzuceniem oferty.</w:t>
      </w:r>
    </w:p>
    <w:p w:rsidR="00112637" w:rsidRPr="00AB53AC" w:rsidRDefault="00112637" w:rsidP="00AB53AC">
      <w:pPr>
        <w:pStyle w:val="Akapitzlist"/>
        <w:numPr>
          <w:ilvl w:val="0"/>
          <w:numId w:val="1"/>
        </w:numPr>
        <w:tabs>
          <w:tab w:val="left" w:pos="993"/>
        </w:tabs>
        <w:spacing w:line="276" w:lineRule="auto"/>
        <w:jc w:val="both"/>
        <w:rPr>
          <w:sz w:val="20"/>
          <w:shd w:val="clear" w:color="auto" w:fill="FFFFFF"/>
        </w:rPr>
      </w:pPr>
      <w:r w:rsidRPr="00AB53AC">
        <w:rPr>
          <w:b/>
          <w:sz w:val="20"/>
          <w:shd w:val="clear" w:color="auto" w:fill="FFFFFF"/>
        </w:rPr>
        <w:t>Odrzucenie oferty:</w:t>
      </w:r>
      <w:r w:rsidRPr="00AB53AC">
        <w:rPr>
          <w:sz w:val="20"/>
          <w:shd w:val="clear" w:color="auto" w:fill="FFFFFF"/>
        </w:rPr>
        <w:t xml:space="preserve"> Zamawiający ma prawo odrzucić ofertę Wykonawcy:</w:t>
      </w:r>
    </w:p>
    <w:p w:rsidR="00112637" w:rsidRPr="00AB53AC" w:rsidRDefault="00112637" w:rsidP="00112637">
      <w:pPr>
        <w:pStyle w:val="Akapitzlist"/>
        <w:numPr>
          <w:ilvl w:val="1"/>
          <w:numId w:val="16"/>
        </w:numPr>
        <w:ind w:left="709" w:hanging="283"/>
        <w:jc w:val="both"/>
        <w:rPr>
          <w:w w:val="109"/>
          <w:sz w:val="20"/>
        </w:rPr>
      </w:pPr>
      <w:r>
        <w:rPr>
          <w:sz w:val="20"/>
        </w:rPr>
        <w:t xml:space="preserve">gdy </w:t>
      </w:r>
      <w:r w:rsidRPr="00AB53AC">
        <w:rPr>
          <w:sz w:val="20"/>
        </w:rPr>
        <w:t>jej treść nie odpowiada treści ogłoszenia</w:t>
      </w:r>
      <w:r w:rsidRPr="00AB53AC">
        <w:rPr>
          <w:w w:val="109"/>
          <w:sz w:val="20"/>
        </w:rPr>
        <w:t>,</w:t>
      </w:r>
    </w:p>
    <w:p w:rsidR="00112637" w:rsidRPr="00AB53AC" w:rsidRDefault="00112637" w:rsidP="00112637">
      <w:pPr>
        <w:pStyle w:val="Akapitzlist"/>
        <w:numPr>
          <w:ilvl w:val="1"/>
          <w:numId w:val="16"/>
        </w:numPr>
        <w:ind w:left="709" w:hanging="283"/>
        <w:jc w:val="both"/>
        <w:rPr>
          <w:w w:val="109"/>
          <w:sz w:val="20"/>
        </w:rPr>
      </w:pPr>
      <w:r w:rsidRPr="00AB53AC">
        <w:rPr>
          <w:sz w:val="20"/>
        </w:rPr>
        <w:t>zawiera rażąco niską cenę lub koszt w stosunku do przedmiotu zamówienia,</w:t>
      </w:r>
    </w:p>
    <w:p w:rsidR="00112637" w:rsidRPr="00AB53AC" w:rsidRDefault="00112637" w:rsidP="00112637">
      <w:pPr>
        <w:pStyle w:val="Akapitzlist"/>
        <w:numPr>
          <w:ilvl w:val="1"/>
          <w:numId w:val="16"/>
        </w:numPr>
        <w:ind w:left="709" w:hanging="283"/>
        <w:jc w:val="both"/>
        <w:rPr>
          <w:w w:val="109"/>
          <w:sz w:val="20"/>
        </w:rPr>
      </w:pPr>
      <w:r w:rsidRPr="00AB53AC">
        <w:rPr>
          <w:sz w:val="20"/>
        </w:rPr>
        <w:t>zawiera błędy niepodlegające poprawieniu,</w:t>
      </w:r>
    </w:p>
    <w:p w:rsidR="00112637" w:rsidRPr="00AB53AC" w:rsidRDefault="00112637" w:rsidP="00112637">
      <w:pPr>
        <w:pStyle w:val="Akapitzlist"/>
        <w:numPr>
          <w:ilvl w:val="1"/>
          <w:numId w:val="16"/>
        </w:numPr>
        <w:ind w:left="709" w:hanging="283"/>
        <w:jc w:val="both"/>
        <w:rPr>
          <w:w w:val="109"/>
          <w:sz w:val="20"/>
        </w:rPr>
      </w:pPr>
      <w:r w:rsidRPr="00AB53AC">
        <w:rPr>
          <w:sz w:val="20"/>
        </w:rPr>
        <w:t xml:space="preserve">wykonawca w terminie </w:t>
      </w:r>
      <w:r w:rsidRPr="00AB53AC">
        <w:rPr>
          <w:w w:val="109"/>
          <w:sz w:val="20"/>
        </w:rPr>
        <w:t>3 dni od dnia doręczenia przez Zamawiającego poprawienia omyłki, o której mowa w pkt 1</w:t>
      </w:r>
      <w:r>
        <w:rPr>
          <w:w w:val="109"/>
          <w:sz w:val="20"/>
        </w:rPr>
        <w:t>0.3.</w:t>
      </w:r>
      <w:r w:rsidRPr="00AB53AC">
        <w:rPr>
          <w:w w:val="109"/>
          <w:sz w:val="20"/>
        </w:rPr>
        <w:t>, nie zgodził się na poprawienie omyłek,</w:t>
      </w:r>
    </w:p>
    <w:p w:rsidR="00112637" w:rsidRPr="00AB53AC" w:rsidRDefault="00112637" w:rsidP="00AB53AC">
      <w:pPr>
        <w:pStyle w:val="Akapitzlist"/>
        <w:numPr>
          <w:ilvl w:val="1"/>
          <w:numId w:val="16"/>
        </w:numPr>
        <w:ind w:left="709" w:hanging="283"/>
        <w:jc w:val="both"/>
        <w:rPr>
          <w:w w:val="109"/>
          <w:sz w:val="20"/>
        </w:rPr>
      </w:pPr>
      <w:r w:rsidRPr="00AB53AC">
        <w:rPr>
          <w:w w:val="109"/>
          <w:sz w:val="20"/>
        </w:rPr>
        <w:t>oferta jest niezgodna z ogłoszeniem</w:t>
      </w:r>
      <w:r>
        <w:rPr>
          <w:w w:val="109"/>
          <w:sz w:val="20"/>
        </w:rPr>
        <w:t xml:space="preserve"> </w:t>
      </w:r>
      <w:r w:rsidRPr="00AB53AC">
        <w:rPr>
          <w:w w:val="109"/>
          <w:sz w:val="20"/>
        </w:rPr>
        <w:t>lub przepisami prawa.</w:t>
      </w:r>
    </w:p>
    <w:p w:rsidR="00365E5D" w:rsidRPr="00AB53AC" w:rsidRDefault="00365E5D" w:rsidP="00AB53AC">
      <w:pPr>
        <w:pStyle w:val="Akapitzlist"/>
        <w:numPr>
          <w:ilvl w:val="0"/>
          <w:numId w:val="1"/>
        </w:numPr>
        <w:spacing w:line="276" w:lineRule="auto"/>
        <w:jc w:val="both"/>
        <w:rPr>
          <w:rFonts w:asciiTheme="minorHAnsi" w:hAnsiTheme="minorHAnsi"/>
          <w:b/>
          <w:sz w:val="20"/>
          <w:szCs w:val="20"/>
        </w:rPr>
      </w:pPr>
      <w:r w:rsidRPr="00AB53AC">
        <w:rPr>
          <w:rFonts w:asciiTheme="minorHAnsi" w:hAnsiTheme="minorHAnsi"/>
          <w:b/>
          <w:sz w:val="20"/>
          <w:szCs w:val="20"/>
        </w:rPr>
        <w:t>Unieważnienie post</w:t>
      </w:r>
      <w:r w:rsidR="00112637" w:rsidRPr="00AB53AC">
        <w:rPr>
          <w:rFonts w:asciiTheme="minorHAnsi" w:hAnsiTheme="minorHAnsi"/>
          <w:b/>
          <w:sz w:val="20"/>
          <w:szCs w:val="20"/>
        </w:rPr>
        <w:t>ę</w:t>
      </w:r>
      <w:r w:rsidRPr="00AB53AC">
        <w:rPr>
          <w:rFonts w:asciiTheme="minorHAnsi" w:hAnsiTheme="minorHAnsi"/>
          <w:b/>
          <w:sz w:val="20"/>
          <w:szCs w:val="20"/>
        </w:rPr>
        <w:t xml:space="preserve">powania: </w:t>
      </w:r>
    </w:p>
    <w:p w:rsidR="00365E5D" w:rsidRPr="00371EEE" w:rsidRDefault="00365E5D" w:rsidP="00AB53AC">
      <w:pPr>
        <w:pStyle w:val="Akapitzlist"/>
        <w:numPr>
          <w:ilvl w:val="1"/>
          <w:numId w:val="1"/>
        </w:numPr>
        <w:tabs>
          <w:tab w:val="left" w:pos="993"/>
        </w:tabs>
        <w:spacing w:line="276" w:lineRule="auto"/>
        <w:ind w:left="993" w:hanging="633"/>
        <w:jc w:val="both"/>
        <w:rPr>
          <w:rFonts w:asciiTheme="minorHAnsi" w:hAnsiTheme="minorHAnsi"/>
          <w:sz w:val="20"/>
          <w:szCs w:val="20"/>
        </w:rPr>
      </w:pPr>
      <w:r w:rsidRPr="00371EEE">
        <w:rPr>
          <w:rFonts w:asciiTheme="minorHAnsi" w:hAnsiTheme="minorHAnsi"/>
          <w:sz w:val="20"/>
          <w:szCs w:val="20"/>
        </w:rPr>
        <w:t xml:space="preserve">Zamawiający zastrzega sobie prawo unieważnienia postępowania bez dokonania wyboru oferty </w:t>
      </w:r>
      <w:r w:rsidR="00B530FC" w:rsidRPr="00371EEE">
        <w:rPr>
          <w:rFonts w:asciiTheme="minorHAnsi" w:hAnsiTheme="minorHAnsi"/>
          <w:sz w:val="20"/>
          <w:szCs w:val="20"/>
        </w:rPr>
        <w:br/>
      </w:r>
      <w:r w:rsidRPr="00371EEE">
        <w:rPr>
          <w:rFonts w:asciiTheme="minorHAnsi" w:hAnsiTheme="minorHAnsi"/>
          <w:sz w:val="20"/>
          <w:szCs w:val="20"/>
        </w:rPr>
        <w:t>w sytuacjach, gdy:</w:t>
      </w:r>
    </w:p>
    <w:p w:rsidR="00AB53AC" w:rsidRDefault="00365E5D" w:rsidP="00AB53AC">
      <w:pPr>
        <w:pStyle w:val="Akapitzlist"/>
        <w:numPr>
          <w:ilvl w:val="2"/>
          <w:numId w:val="1"/>
        </w:numPr>
        <w:tabs>
          <w:tab w:val="left" w:pos="1701"/>
        </w:tabs>
        <w:spacing w:line="276" w:lineRule="auto"/>
        <w:ind w:hanging="798"/>
        <w:jc w:val="both"/>
        <w:rPr>
          <w:rFonts w:asciiTheme="minorHAnsi" w:hAnsiTheme="minorHAnsi"/>
          <w:sz w:val="20"/>
          <w:szCs w:val="20"/>
        </w:rPr>
      </w:pPr>
      <w:r w:rsidRPr="00371EEE">
        <w:rPr>
          <w:rFonts w:asciiTheme="minorHAnsi" w:hAnsiTheme="minorHAnsi"/>
          <w:sz w:val="20"/>
          <w:szCs w:val="20"/>
        </w:rPr>
        <w:t>nie złożono żadnej oferty nie podlegającej odrzuceniu,</w:t>
      </w:r>
    </w:p>
    <w:p w:rsidR="00AB53AC" w:rsidRDefault="00365E5D" w:rsidP="00AB53AC">
      <w:pPr>
        <w:pStyle w:val="Akapitzlist"/>
        <w:numPr>
          <w:ilvl w:val="2"/>
          <w:numId w:val="1"/>
        </w:numPr>
        <w:tabs>
          <w:tab w:val="left" w:pos="1701"/>
        </w:tabs>
        <w:spacing w:line="276" w:lineRule="auto"/>
        <w:ind w:hanging="798"/>
        <w:jc w:val="both"/>
        <w:rPr>
          <w:rFonts w:asciiTheme="minorHAnsi" w:hAnsiTheme="minorHAnsi"/>
          <w:sz w:val="20"/>
          <w:szCs w:val="20"/>
        </w:rPr>
      </w:pPr>
      <w:r w:rsidRPr="00AB53AC">
        <w:rPr>
          <w:rFonts w:asciiTheme="minorHAnsi" w:hAnsiTheme="minorHAnsi"/>
          <w:sz w:val="20"/>
          <w:szCs w:val="20"/>
        </w:rPr>
        <w:t xml:space="preserve">cena najkorzystniejszej oferty lub oferta z najniższą ceną przewyższa kwotę, którą </w:t>
      </w:r>
      <w:r w:rsidR="00112637" w:rsidRPr="00AB53AC">
        <w:rPr>
          <w:rFonts w:asciiTheme="minorHAnsi" w:hAnsiTheme="minorHAnsi"/>
          <w:sz w:val="20"/>
          <w:szCs w:val="20"/>
        </w:rPr>
        <w:t>Z</w:t>
      </w:r>
      <w:r w:rsidRPr="00AB53AC">
        <w:rPr>
          <w:rFonts w:asciiTheme="minorHAnsi" w:hAnsiTheme="minorHAnsi"/>
          <w:sz w:val="20"/>
          <w:szCs w:val="20"/>
        </w:rPr>
        <w:t>amawiający przeznaczył na sfinansowanie zamówienia, chyba że Zamawiający zwiększy tę kwotę do ceny najkorzystniejszej oferty,</w:t>
      </w:r>
    </w:p>
    <w:p w:rsidR="00AB53AC" w:rsidRDefault="00365E5D" w:rsidP="00AB53AC">
      <w:pPr>
        <w:pStyle w:val="Akapitzlist"/>
        <w:numPr>
          <w:ilvl w:val="2"/>
          <w:numId w:val="1"/>
        </w:numPr>
        <w:tabs>
          <w:tab w:val="left" w:pos="1701"/>
        </w:tabs>
        <w:spacing w:line="276" w:lineRule="auto"/>
        <w:ind w:hanging="798"/>
        <w:jc w:val="both"/>
        <w:rPr>
          <w:rFonts w:asciiTheme="minorHAnsi" w:hAnsiTheme="minorHAnsi"/>
          <w:sz w:val="20"/>
          <w:szCs w:val="20"/>
        </w:rPr>
      </w:pPr>
      <w:r w:rsidRPr="00AB53AC">
        <w:rPr>
          <w:rFonts w:asciiTheme="minorHAnsi" w:hAnsiTheme="minorHAnsi"/>
          <w:sz w:val="20"/>
          <w:szCs w:val="20"/>
        </w:rPr>
        <w:t>wystąpiła istotna zmiana okoliczności powodująca, że prowadzenie postępowania</w:t>
      </w:r>
      <w:r w:rsidR="00B530FC" w:rsidRPr="00AB53AC">
        <w:rPr>
          <w:rFonts w:asciiTheme="minorHAnsi" w:hAnsiTheme="minorHAnsi"/>
          <w:sz w:val="20"/>
          <w:szCs w:val="20"/>
        </w:rPr>
        <w:t xml:space="preserve"> </w:t>
      </w:r>
      <w:r w:rsidRPr="00AB53AC">
        <w:rPr>
          <w:rFonts w:asciiTheme="minorHAnsi" w:hAnsiTheme="minorHAnsi"/>
          <w:sz w:val="20"/>
          <w:szCs w:val="20"/>
        </w:rPr>
        <w:t>lub wykonanie zamówienia nie leży w interesie Zamawiającego,</w:t>
      </w:r>
    </w:p>
    <w:p w:rsidR="00365E5D" w:rsidRPr="00AB53AC" w:rsidRDefault="00365E5D" w:rsidP="00AB53AC">
      <w:pPr>
        <w:pStyle w:val="Akapitzlist"/>
        <w:numPr>
          <w:ilvl w:val="2"/>
          <w:numId w:val="1"/>
        </w:numPr>
        <w:tabs>
          <w:tab w:val="left" w:pos="1701"/>
        </w:tabs>
        <w:spacing w:line="276" w:lineRule="auto"/>
        <w:ind w:hanging="798"/>
        <w:jc w:val="both"/>
        <w:rPr>
          <w:rFonts w:asciiTheme="minorHAnsi" w:hAnsiTheme="minorHAnsi"/>
          <w:sz w:val="20"/>
          <w:szCs w:val="20"/>
        </w:rPr>
      </w:pPr>
      <w:r w:rsidRPr="00AB53AC">
        <w:rPr>
          <w:rFonts w:asciiTheme="minorHAnsi" w:hAnsiTheme="minorHAnsi"/>
          <w:sz w:val="20"/>
          <w:szCs w:val="20"/>
        </w:rPr>
        <w:lastRenderedPageBreak/>
        <w:t>postępowanie obarczone jest niemożliwą do usunięcia wadą,</w:t>
      </w:r>
    </w:p>
    <w:p w:rsidR="00161E91" w:rsidRDefault="00365E5D" w:rsidP="00AB53AC">
      <w:pPr>
        <w:pStyle w:val="Akapitzlist"/>
        <w:numPr>
          <w:ilvl w:val="1"/>
          <w:numId w:val="1"/>
        </w:numPr>
        <w:spacing w:line="276" w:lineRule="auto"/>
        <w:ind w:left="993" w:hanging="633"/>
        <w:jc w:val="both"/>
        <w:rPr>
          <w:rFonts w:asciiTheme="minorHAnsi" w:hAnsiTheme="minorHAnsi"/>
          <w:sz w:val="20"/>
          <w:szCs w:val="20"/>
        </w:rPr>
      </w:pPr>
      <w:r w:rsidRPr="00371EEE">
        <w:rPr>
          <w:rFonts w:asciiTheme="minorHAnsi" w:hAnsiTheme="minorHAnsi"/>
          <w:sz w:val="20"/>
          <w:szCs w:val="20"/>
        </w:rPr>
        <w:t>Zamawiający może zamknąć postępowanie bez dokonania wyboru oferty także wówczas, gdy zaistnieją okoliczności inne niż wymienione w pkt. 1</w:t>
      </w:r>
      <w:r w:rsidR="00AB53AC">
        <w:rPr>
          <w:rFonts w:asciiTheme="minorHAnsi" w:hAnsiTheme="minorHAnsi"/>
          <w:sz w:val="20"/>
          <w:szCs w:val="20"/>
        </w:rPr>
        <w:t>3</w:t>
      </w:r>
      <w:r w:rsidRPr="00371EEE">
        <w:rPr>
          <w:rFonts w:asciiTheme="minorHAnsi" w:hAnsiTheme="minorHAnsi"/>
          <w:sz w:val="20"/>
          <w:szCs w:val="20"/>
        </w:rPr>
        <w:t>.</w:t>
      </w:r>
      <w:r w:rsidR="00112637">
        <w:rPr>
          <w:rFonts w:asciiTheme="minorHAnsi" w:hAnsiTheme="minorHAnsi"/>
          <w:sz w:val="20"/>
          <w:szCs w:val="20"/>
        </w:rPr>
        <w:t xml:space="preserve"> </w:t>
      </w:r>
      <w:r w:rsidR="00F06AE6">
        <w:rPr>
          <w:rFonts w:asciiTheme="minorHAnsi" w:hAnsiTheme="minorHAnsi"/>
          <w:sz w:val="20"/>
          <w:szCs w:val="20"/>
        </w:rPr>
        <w:t>l</w:t>
      </w:r>
      <w:r w:rsidR="00112637">
        <w:rPr>
          <w:rFonts w:asciiTheme="minorHAnsi" w:hAnsiTheme="minorHAnsi"/>
          <w:sz w:val="20"/>
          <w:szCs w:val="20"/>
        </w:rPr>
        <w:t>it. a)</w:t>
      </w:r>
      <w:r w:rsidRPr="00371EEE">
        <w:rPr>
          <w:rFonts w:asciiTheme="minorHAnsi" w:hAnsiTheme="minorHAnsi"/>
          <w:sz w:val="20"/>
          <w:szCs w:val="20"/>
        </w:rPr>
        <w:t xml:space="preserve"> bez podawania przyczyny.</w:t>
      </w:r>
    </w:p>
    <w:p w:rsidR="00AB53AC" w:rsidRPr="00E35743" w:rsidRDefault="00AB53AC" w:rsidP="00AB53AC">
      <w:pPr>
        <w:pStyle w:val="Akapitzlist"/>
        <w:spacing w:line="276" w:lineRule="auto"/>
        <w:ind w:left="993"/>
        <w:jc w:val="both"/>
        <w:rPr>
          <w:rFonts w:asciiTheme="minorHAnsi" w:hAnsiTheme="minorHAnsi"/>
          <w:sz w:val="20"/>
          <w:szCs w:val="20"/>
        </w:rPr>
      </w:pPr>
    </w:p>
    <w:p w:rsidR="00112637" w:rsidRDefault="00161E91" w:rsidP="00AB53AC">
      <w:pPr>
        <w:pStyle w:val="Akapitzlist"/>
        <w:numPr>
          <w:ilvl w:val="0"/>
          <w:numId w:val="1"/>
        </w:numPr>
        <w:suppressAutoHyphens/>
        <w:ind w:left="426" w:hanging="426"/>
        <w:rPr>
          <w:rFonts w:asciiTheme="minorHAnsi" w:hAnsiTheme="minorHAnsi" w:cstheme="minorHAnsi"/>
          <w:b/>
          <w:sz w:val="20"/>
          <w:szCs w:val="20"/>
          <w:lang w:eastAsia="pl-PL"/>
        </w:rPr>
      </w:pPr>
      <w:r w:rsidRPr="00371EEE">
        <w:rPr>
          <w:rFonts w:asciiTheme="minorHAnsi" w:hAnsiTheme="minorHAnsi" w:cstheme="minorHAnsi"/>
          <w:b/>
          <w:sz w:val="20"/>
          <w:szCs w:val="20"/>
          <w:lang w:eastAsia="pl-PL"/>
        </w:rPr>
        <w:t>KLAUZULA INFORMACYJNA</w:t>
      </w:r>
    </w:p>
    <w:p w:rsidR="00F06AE6" w:rsidRDefault="00112637" w:rsidP="00F06AE6">
      <w:pPr>
        <w:pStyle w:val="Akapitzlist"/>
        <w:suppressAutoHyphens/>
        <w:ind w:left="426"/>
        <w:rPr>
          <w:sz w:val="20"/>
        </w:rPr>
      </w:pPr>
      <w:r w:rsidRPr="00112637">
        <w:rPr>
          <w:sz w:val="20"/>
        </w:rPr>
        <w:t>Zamawiający realizując obowiązek wynikający z art. 13 Rozporządzenia UE 2016/679 z dnia 27 kwietnia 2016 r. (dalej: RODO) informuje, że:</w:t>
      </w:r>
    </w:p>
    <w:p w:rsidR="00F06AE6" w:rsidRPr="006100B0" w:rsidRDefault="00F06AE6" w:rsidP="00F06AE6">
      <w:pPr>
        <w:pStyle w:val="Akapitzlist"/>
        <w:suppressAutoHyphens/>
        <w:ind w:left="426"/>
        <w:rPr>
          <w:sz w:val="4"/>
        </w:rPr>
      </w:pPr>
    </w:p>
    <w:p w:rsidR="00F06AE6" w:rsidRPr="00AB53AC" w:rsidRDefault="00112637" w:rsidP="00AB53AC">
      <w:pPr>
        <w:pStyle w:val="Akapitzlist"/>
        <w:numPr>
          <w:ilvl w:val="1"/>
          <w:numId w:val="1"/>
        </w:numPr>
        <w:suppressAutoHyphens/>
        <w:ind w:left="567" w:hanging="567"/>
        <w:rPr>
          <w:sz w:val="20"/>
        </w:rPr>
      </w:pPr>
      <w:r w:rsidRPr="00AB53AC">
        <w:rPr>
          <w:rFonts w:cs="Calibri"/>
          <w:sz w:val="20"/>
        </w:rPr>
        <w:t xml:space="preserve">Administratorem danych osobowych zebranych w związku z ogłoszeniem o zamówienie publiczne o wartości szacunkowej poniżej 130 000 zł netto jest </w:t>
      </w:r>
      <w:r w:rsidRPr="00AB53AC">
        <w:rPr>
          <w:rFonts w:cs="Calibri"/>
          <w:bCs/>
          <w:sz w:val="20"/>
        </w:rPr>
        <w:t>Ośrodek Przetwarzania Informacji – Państwowy Instytut Badawczy</w:t>
      </w:r>
      <w:r w:rsidRPr="00AB53AC">
        <w:rPr>
          <w:rFonts w:cs="Calibri"/>
          <w:sz w:val="20"/>
        </w:rPr>
        <w:t xml:space="preserve">, z siedzibą w Warszawie, przy al. Niepodległości 188 b. Kontakt z administratorem jest możliwy za pośrednictwem adresu e-mail: </w:t>
      </w:r>
      <w:hyperlink r:id="rId12" w:history="1">
        <w:r w:rsidRPr="00AB53AC">
          <w:rPr>
            <w:rStyle w:val="Hipercze"/>
            <w:rFonts w:cs="Calibri"/>
            <w:sz w:val="20"/>
          </w:rPr>
          <w:t>opi@opi.org.pl</w:t>
        </w:r>
      </w:hyperlink>
      <w:r w:rsidRPr="00AB53AC">
        <w:rPr>
          <w:rFonts w:cs="Calibri"/>
          <w:sz w:val="20"/>
        </w:rPr>
        <w:t xml:space="preserve"> lub tel. pod numerem 22 570 14 00.</w:t>
      </w:r>
    </w:p>
    <w:p w:rsidR="00F06AE6" w:rsidRPr="00AB53AC" w:rsidRDefault="00112637" w:rsidP="00AB53AC">
      <w:pPr>
        <w:pStyle w:val="Akapitzlist"/>
        <w:numPr>
          <w:ilvl w:val="1"/>
          <w:numId w:val="1"/>
        </w:numPr>
        <w:suppressAutoHyphens/>
        <w:ind w:left="567" w:hanging="567"/>
        <w:rPr>
          <w:sz w:val="20"/>
        </w:rPr>
      </w:pPr>
      <w:r w:rsidRPr="00AB53AC">
        <w:rPr>
          <w:rFonts w:cs="Calibri"/>
          <w:bCs/>
          <w:color w:val="000000"/>
          <w:sz w:val="20"/>
        </w:rPr>
        <w:t xml:space="preserve">Administrator danych wyznaczył Inspektora Ochrony Danych z którym kontakt w sprawach dotyczących danych osobowych lub realizacji praw osób których dane dotyczą jest możliwy za pośrednictwem adresu e-mail: </w:t>
      </w:r>
      <w:hyperlink r:id="rId13" w:history="1">
        <w:r w:rsidRPr="00F06AE6">
          <w:rPr>
            <w:rStyle w:val="Hipercze"/>
            <w:rFonts w:cs="Calibri"/>
            <w:sz w:val="20"/>
          </w:rPr>
          <w:t>iod@opi.org.pl</w:t>
        </w:r>
      </w:hyperlink>
      <w:r w:rsidRPr="00AB53AC">
        <w:rPr>
          <w:rFonts w:cs="Calibri"/>
          <w:bCs/>
          <w:sz w:val="20"/>
        </w:rPr>
        <w:t>.</w:t>
      </w:r>
    </w:p>
    <w:p w:rsidR="00112637" w:rsidRPr="00AB53AC" w:rsidRDefault="00112637" w:rsidP="00AB53AC">
      <w:pPr>
        <w:pStyle w:val="Akapitzlist"/>
        <w:numPr>
          <w:ilvl w:val="1"/>
          <w:numId w:val="1"/>
        </w:numPr>
        <w:suppressAutoHyphens/>
        <w:ind w:left="567" w:hanging="567"/>
        <w:rPr>
          <w:sz w:val="20"/>
        </w:rPr>
      </w:pPr>
      <w:r w:rsidRPr="00AB53AC">
        <w:rPr>
          <w:rFonts w:cs="Calibri"/>
          <w:bCs/>
          <w:color w:val="000000"/>
          <w:sz w:val="20"/>
        </w:rPr>
        <w:t xml:space="preserve">Dane osobowe będą przetwarzane w celach: </w:t>
      </w:r>
    </w:p>
    <w:p w:rsidR="00112637" w:rsidRPr="00112637" w:rsidRDefault="00112637" w:rsidP="00112637">
      <w:pPr>
        <w:pStyle w:val="Akapitzlist1"/>
        <w:numPr>
          <w:ilvl w:val="0"/>
          <w:numId w:val="9"/>
        </w:numPr>
        <w:spacing w:after="0" w:line="259" w:lineRule="auto"/>
        <w:ind w:left="709" w:hanging="283"/>
        <w:jc w:val="both"/>
        <w:rPr>
          <w:rFonts w:cs="Calibri"/>
          <w:sz w:val="20"/>
          <w:szCs w:val="24"/>
        </w:rPr>
      </w:pPr>
      <w:r w:rsidRPr="00112637">
        <w:rPr>
          <w:rFonts w:cs="Calibri"/>
          <w:bCs/>
          <w:color w:val="000000"/>
          <w:sz w:val="20"/>
          <w:szCs w:val="24"/>
        </w:rPr>
        <w:t xml:space="preserve">wyboru najkorzystniejszej oferty </w:t>
      </w:r>
      <w:r w:rsidRPr="00112637">
        <w:rPr>
          <w:rFonts w:cs="Calibri"/>
          <w:sz w:val="20"/>
          <w:szCs w:val="24"/>
        </w:rPr>
        <w:t>i zawarcia w związku z tym umowy,</w:t>
      </w:r>
    </w:p>
    <w:p w:rsidR="00112637" w:rsidRPr="00112637" w:rsidRDefault="00112637" w:rsidP="00112637">
      <w:pPr>
        <w:pStyle w:val="Akapitzlist1"/>
        <w:numPr>
          <w:ilvl w:val="0"/>
          <w:numId w:val="9"/>
        </w:numPr>
        <w:spacing w:after="0" w:line="259" w:lineRule="auto"/>
        <w:ind w:left="709" w:hanging="283"/>
        <w:jc w:val="both"/>
        <w:rPr>
          <w:rFonts w:cs="Calibri"/>
          <w:sz w:val="20"/>
          <w:szCs w:val="24"/>
        </w:rPr>
      </w:pPr>
      <w:r w:rsidRPr="00112637">
        <w:rPr>
          <w:rFonts w:cs="Calibri"/>
          <w:sz w:val="20"/>
          <w:szCs w:val="24"/>
        </w:rPr>
        <w:t>archiwalnych,</w:t>
      </w:r>
    </w:p>
    <w:p w:rsidR="00F06AE6" w:rsidRDefault="00112637" w:rsidP="00F06AE6">
      <w:pPr>
        <w:pStyle w:val="Akapitzlist1"/>
        <w:numPr>
          <w:ilvl w:val="0"/>
          <w:numId w:val="9"/>
        </w:numPr>
        <w:spacing w:after="0" w:line="259" w:lineRule="auto"/>
        <w:ind w:left="709" w:hanging="283"/>
        <w:jc w:val="both"/>
        <w:rPr>
          <w:rFonts w:cs="Calibri"/>
          <w:sz w:val="20"/>
          <w:szCs w:val="24"/>
        </w:rPr>
      </w:pPr>
      <w:r w:rsidRPr="00112637">
        <w:rPr>
          <w:rFonts w:cs="Calibri"/>
          <w:sz w:val="20"/>
          <w:szCs w:val="24"/>
        </w:rPr>
        <w:t>ustalenia, obrony lub dochodzenia roszczeń w związku z procesem wyboru oferty.</w:t>
      </w:r>
    </w:p>
    <w:p w:rsidR="00112637" w:rsidRPr="00F06AE6" w:rsidRDefault="00112637" w:rsidP="00AB53AC">
      <w:pPr>
        <w:pStyle w:val="Akapitzlist1"/>
        <w:numPr>
          <w:ilvl w:val="1"/>
          <w:numId w:val="1"/>
        </w:numPr>
        <w:spacing w:after="0" w:line="259" w:lineRule="auto"/>
        <w:ind w:left="567" w:hanging="567"/>
        <w:jc w:val="both"/>
        <w:rPr>
          <w:rFonts w:cs="Calibri"/>
          <w:sz w:val="20"/>
          <w:szCs w:val="24"/>
        </w:rPr>
      </w:pPr>
      <w:r w:rsidRPr="00F06AE6">
        <w:rPr>
          <w:rFonts w:cs="Calibri"/>
          <w:sz w:val="20"/>
          <w:szCs w:val="24"/>
        </w:rPr>
        <w:t xml:space="preserve">Przesłanką </w:t>
      </w:r>
      <w:r w:rsidRPr="00F06AE6">
        <w:rPr>
          <w:bCs/>
          <w:color w:val="000000"/>
          <w:sz w:val="20"/>
          <w:szCs w:val="24"/>
        </w:rPr>
        <w:t xml:space="preserve">legalizująca przetwarzanie danych osobowych jest: </w:t>
      </w:r>
    </w:p>
    <w:p w:rsidR="00112637" w:rsidRPr="00112637" w:rsidRDefault="00112637" w:rsidP="00112637">
      <w:pPr>
        <w:pStyle w:val="Akapitzlist1"/>
        <w:numPr>
          <w:ilvl w:val="0"/>
          <w:numId w:val="10"/>
        </w:numPr>
        <w:spacing w:after="0" w:line="259" w:lineRule="auto"/>
        <w:ind w:left="709" w:hanging="283"/>
        <w:jc w:val="both"/>
        <w:rPr>
          <w:rFonts w:cs="Calibri"/>
          <w:sz w:val="20"/>
          <w:szCs w:val="24"/>
        </w:rPr>
      </w:pPr>
      <w:r w:rsidRPr="00112637">
        <w:rPr>
          <w:rFonts w:cs="Calibri"/>
          <w:sz w:val="20"/>
          <w:szCs w:val="24"/>
        </w:rPr>
        <w:t xml:space="preserve">w </w:t>
      </w:r>
      <w:r w:rsidRPr="00112637">
        <w:rPr>
          <w:sz w:val="20"/>
          <w:szCs w:val="24"/>
        </w:rPr>
        <w:t xml:space="preserve">przypadku celu określonego w pkt </w:t>
      </w:r>
      <w:r w:rsidR="00AB53AC">
        <w:rPr>
          <w:sz w:val="20"/>
          <w:szCs w:val="24"/>
        </w:rPr>
        <w:t>14</w:t>
      </w:r>
      <w:r w:rsidR="00F06AE6">
        <w:rPr>
          <w:sz w:val="20"/>
          <w:szCs w:val="24"/>
        </w:rPr>
        <w:t>.</w:t>
      </w:r>
      <w:r w:rsidRPr="00112637">
        <w:rPr>
          <w:sz w:val="20"/>
          <w:szCs w:val="24"/>
        </w:rPr>
        <w:t>3a) – art. 6 ust. 1 lit. c) RODO, tj. przetwarzanie jest niezbędne do wypełnienia obowiązku prawnego ciążącego na administratorze wynikającego z przepisów ustawy z dnia 11 września 2019 r. prawo zamówień publicznych w zakresie przeprowadzenia postępowania o wartości poniżej kwoty 130 000 zł netto oraz postanowień „Regulaminu udzielania zamówień publicznych o wartości poniżej kwoty 130 000 zł netto",</w:t>
      </w:r>
    </w:p>
    <w:p w:rsidR="00112637" w:rsidRPr="00112637" w:rsidRDefault="00112637" w:rsidP="00112637">
      <w:pPr>
        <w:pStyle w:val="Akapitzlist1"/>
        <w:numPr>
          <w:ilvl w:val="0"/>
          <w:numId w:val="10"/>
        </w:numPr>
        <w:spacing w:after="0" w:line="259" w:lineRule="auto"/>
        <w:ind w:left="709" w:hanging="283"/>
        <w:jc w:val="both"/>
        <w:rPr>
          <w:rFonts w:cs="Calibri"/>
          <w:sz w:val="20"/>
          <w:szCs w:val="24"/>
        </w:rPr>
      </w:pPr>
      <w:r w:rsidRPr="00112637">
        <w:rPr>
          <w:sz w:val="20"/>
          <w:szCs w:val="24"/>
        </w:rPr>
        <w:t xml:space="preserve">w przypadku celu określonego w pkt </w:t>
      </w:r>
      <w:r w:rsidR="00AB53AC">
        <w:rPr>
          <w:sz w:val="20"/>
          <w:szCs w:val="24"/>
        </w:rPr>
        <w:t>14</w:t>
      </w:r>
      <w:r w:rsidR="00F06AE6">
        <w:rPr>
          <w:sz w:val="20"/>
          <w:szCs w:val="24"/>
        </w:rPr>
        <w:t>.</w:t>
      </w:r>
      <w:r w:rsidRPr="00112637">
        <w:rPr>
          <w:sz w:val="20"/>
          <w:szCs w:val="24"/>
        </w:rPr>
        <w:t xml:space="preserve">3b) – art. 6 ust. 1 lit. c) RODO, tj. przetwarzanie jest niezbędne </w:t>
      </w:r>
      <w:r w:rsidR="00F06AE6">
        <w:rPr>
          <w:sz w:val="20"/>
          <w:szCs w:val="24"/>
        </w:rPr>
        <w:br/>
      </w:r>
      <w:r w:rsidRPr="00112637">
        <w:rPr>
          <w:sz w:val="20"/>
          <w:szCs w:val="24"/>
        </w:rPr>
        <w:t>do wypełnienia obowiązku prawnego wynikającego z ustawy z dnia 14 lipca 1983r. o narodowym zasobie archiwalnym i archiwach,</w:t>
      </w:r>
    </w:p>
    <w:p w:rsidR="00112637" w:rsidRPr="00112637" w:rsidRDefault="00112637" w:rsidP="00112637">
      <w:pPr>
        <w:pStyle w:val="Akapitzlist1"/>
        <w:numPr>
          <w:ilvl w:val="0"/>
          <w:numId w:val="10"/>
        </w:numPr>
        <w:spacing w:after="0" w:line="259" w:lineRule="auto"/>
        <w:ind w:left="709" w:hanging="283"/>
        <w:jc w:val="both"/>
        <w:rPr>
          <w:rFonts w:cs="Calibri"/>
          <w:sz w:val="20"/>
          <w:szCs w:val="24"/>
        </w:rPr>
      </w:pPr>
      <w:r w:rsidRPr="00112637">
        <w:rPr>
          <w:sz w:val="20"/>
          <w:szCs w:val="24"/>
        </w:rPr>
        <w:t xml:space="preserve">w przypadku celu określonego w pkt </w:t>
      </w:r>
      <w:r w:rsidR="00AB53AC">
        <w:rPr>
          <w:sz w:val="20"/>
          <w:szCs w:val="24"/>
        </w:rPr>
        <w:t>14</w:t>
      </w:r>
      <w:r w:rsidR="00F06AE6">
        <w:rPr>
          <w:sz w:val="20"/>
          <w:szCs w:val="24"/>
        </w:rPr>
        <w:t>.</w:t>
      </w:r>
      <w:r w:rsidRPr="00112637">
        <w:rPr>
          <w:sz w:val="20"/>
          <w:szCs w:val="24"/>
        </w:rPr>
        <w:t xml:space="preserve">3c) – art. 6 ust. 1 lit. f) RODO, tj. prawnie uzasadniony interes administratora przejawiający się realizacją prawa do </w:t>
      </w:r>
      <w:r w:rsidRPr="00112637">
        <w:rPr>
          <w:rFonts w:cs="Calibri"/>
          <w:sz w:val="20"/>
          <w:szCs w:val="24"/>
        </w:rPr>
        <w:t>ustalenia, obrony lub dochodzenia roszczeń.</w:t>
      </w:r>
    </w:p>
    <w:p w:rsidR="00112637" w:rsidRPr="00112637" w:rsidRDefault="00112637" w:rsidP="00AB53AC">
      <w:pPr>
        <w:pStyle w:val="Akapitzlist1"/>
        <w:numPr>
          <w:ilvl w:val="1"/>
          <w:numId w:val="1"/>
        </w:numPr>
        <w:spacing w:after="0" w:line="259" w:lineRule="auto"/>
        <w:ind w:left="567" w:hanging="567"/>
        <w:jc w:val="both"/>
        <w:rPr>
          <w:rFonts w:cs="Calibri"/>
          <w:sz w:val="20"/>
          <w:szCs w:val="24"/>
        </w:rPr>
      </w:pPr>
      <w:r w:rsidRPr="00112637">
        <w:rPr>
          <w:rFonts w:cs="Calibri"/>
          <w:sz w:val="20"/>
          <w:szCs w:val="24"/>
        </w:rPr>
        <w:t>Dostęp do danych osobowych mają następujący odbiorcy danych:</w:t>
      </w:r>
    </w:p>
    <w:p w:rsidR="00112637" w:rsidRPr="00112637" w:rsidRDefault="00112637" w:rsidP="00112637">
      <w:pPr>
        <w:pStyle w:val="Akapitzlist1"/>
        <w:numPr>
          <w:ilvl w:val="0"/>
          <w:numId w:val="11"/>
        </w:numPr>
        <w:spacing w:after="0" w:line="259" w:lineRule="auto"/>
        <w:ind w:left="709" w:hanging="283"/>
        <w:jc w:val="both"/>
        <w:rPr>
          <w:rFonts w:cs="Calibri"/>
          <w:sz w:val="20"/>
          <w:szCs w:val="24"/>
        </w:rPr>
      </w:pPr>
      <w:r w:rsidRPr="00112637">
        <w:rPr>
          <w:iCs/>
          <w:sz w:val="20"/>
          <w:szCs w:val="24"/>
        </w:rPr>
        <w:t>upoważnieni pracownicy Administratora oraz usługobiorcy i ich upoważnieni pracownicy, którym przekazano przetwarzanie danych osobowych na potrzeby re</w:t>
      </w:r>
      <w:r w:rsidR="00F06AE6">
        <w:rPr>
          <w:iCs/>
          <w:sz w:val="20"/>
          <w:szCs w:val="24"/>
        </w:rPr>
        <w:t>alizacji usług świadczonych dla</w:t>
      </w:r>
      <w:r w:rsidRPr="00112637">
        <w:rPr>
          <w:rFonts w:cs="Calibri"/>
          <w:sz w:val="20"/>
          <w:szCs w:val="24"/>
        </w:rPr>
        <w:t xml:space="preserve"> </w:t>
      </w:r>
      <w:r w:rsidRPr="00112637">
        <w:rPr>
          <w:iCs/>
          <w:sz w:val="20"/>
          <w:szCs w:val="24"/>
        </w:rPr>
        <w:t xml:space="preserve">Administratora, </w:t>
      </w:r>
      <w:r w:rsidR="00F06AE6">
        <w:rPr>
          <w:iCs/>
          <w:sz w:val="20"/>
          <w:szCs w:val="24"/>
        </w:rPr>
        <w:br/>
      </w:r>
      <w:r w:rsidRPr="00112637">
        <w:rPr>
          <w:iCs/>
          <w:sz w:val="20"/>
          <w:szCs w:val="24"/>
        </w:rPr>
        <w:t>w szczególności podmioty świadczące usługi prawne i doradcze,</w:t>
      </w:r>
    </w:p>
    <w:p w:rsidR="00112637" w:rsidRPr="00112637" w:rsidRDefault="00112637" w:rsidP="00112637">
      <w:pPr>
        <w:pStyle w:val="Akapitzlist1"/>
        <w:numPr>
          <w:ilvl w:val="0"/>
          <w:numId w:val="11"/>
        </w:numPr>
        <w:spacing w:after="0" w:line="259" w:lineRule="auto"/>
        <w:ind w:left="709" w:hanging="283"/>
        <w:jc w:val="both"/>
        <w:rPr>
          <w:rFonts w:cs="Calibri"/>
          <w:sz w:val="20"/>
          <w:szCs w:val="24"/>
        </w:rPr>
      </w:pPr>
      <w:r w:rsidRPr="00112637">
        <w:rPr>
          <w:iCs/>
          <w:sz w:val="20"/>
          <w:szCs w:val="24"/>
        </w:rPr>
        <w:t>podmioty uprawnione do nadzoru działalności prowadzonej przez Administratora, w oparciu o obowiązujące przepisy prawa.</w:t>
      </w:r>
    </w:p>
    <w:p w:rsidR="00112637" w:rsidRPr="00112637" w:rsidRDefault="00112637" w:rsidP="00AB53AC">
      <w:pPr>
        <w:pStyle w:val="Akapitzlist1"/>
        <w:numPr>
          <w:ilvl w:val="1"/>
          <w:numId w:val="1"/>
        </w:numPr>
        <w:tabs>
          <w:tab w:val="left" w:pos="567"/>
        </w:tabs>
        <w:spacing w:after="0" w:line="259" w:lineRule="auto"/>
        <w:ind w:left="284" w:hanging="284"/>
        <w:jc w:val="both"/>
        <w:rPr>
          <w:sz w:val="20"/>
          <w:szCs w:val="24"/>
        </w:rPr>
      </w:pPr>
      <w:r w:rsidRPr="00112637">
        <w:rPr>
          <w:rFonts w:cs="Calibri"/>
          <w:sz w:val="20"/>
          <w:szCs w:val="24"/>
        </w:rPr>
        <w:t xml:space="preserve">Dane osobowe będą przetwarzane na podstawie przepisów prawa i będą </w:t>
      </w:r>
      <w:r w:rsidRPr="00112637">
        <w:rPr>
          <w:rFonts w:cs="Calibri"/>
          <w:sz w:val="20"/>
          <w:szCs w:val="24"/>
          <w:lang w:eastAsia="pl-PL"/>
        </w:rPr>
        <w:t>przechowywane przez okres:</w:t>
      </w:r>
    </w:p>
    <w:p w:rsidR="00112637" w:rsidRPr="00112637" w:rsidRDefault="00112637" w:rsidP="00112637">
      <w:pPr>
        <w:pStyle w:val="Akapitzlist1"/>
        <w:numPr>
          <w:ilvl w:val="0"/>
          <w:numId w:val="12"/>
        </w:numPr>
        <w:spacing w:after="0" w:line="259" w:lineRule="auto"/>
        <w:ind w:left="709" w:hanging="283"/>
        <w:jc w:val="both"/>
        <w:rPr>
          <w:sz w:val="20"/>
          <w:szCs w:val="24"/>
        </w:rPr>
      </w:pPr>
      <w:r w:rsidRPr="00112637">
        <w:rPr>
          <w:sz w:val="20"/>
          <w:szCs w:val="24"/>
        </w:rPr>
        <w:t>4 lat od  złożenia oferty,</w:t>
      </w:r>
    </w:p>
    <w:p w:rsidR="00112637" w:rsidRPr="00112637" w:rsidRDefault="00112637" w:rsidP="00112637">
      <w:pPr>
        <w:pStyle w:val="Akapitzlist1"/>
        <w:numPr>
          <w:ilvl w:val="0"/>
          <w:numId w:val="12"/>
        </w:numPr>
        <w:spacing w:after="0" w:line="259" w:lineRule="auto"/>
        <w:ind w:left="709" w:hanging="283"/>
        <w:jc w:val="both"/>
        <w:rPr>
          <w:sz w:val="20"/>
          <w:szCs w:val="24"/>
        </w:rPr>
      </w:pPr>
      <w:r w:rsidRPr="00112637">
        <w:rPr>
          <w:sz w:val="20"/>
          <w:szCs w:val="24"/>
        </w:rPr>
        <w:t xml:space="preserve">w celach archiwalnych, wieczyście zgodnie z okresami przewidzianymi dla tych celów przez przepisy </w:t>
      </w:r>
      <w:r w:rsidR="00F06AE6">
        <w:rPr>
          <w:sz w:val="20"/>
          <w:szCs w:val="24"/>
        </w:rPr>
        <w:br/>
      </w:r>
      <w:r w:rsidRPr="00112637">
        <w:rPr>
          <w:sz w:val="20"/>
          <w:szCs w:val="24"/>
        </w:rPr>
        <w:t>o narodowym zasobie archiwalnym i archiwach,</w:t>
      </w:r>
    </w:p>
    <w:p w:rsidR="00112637" w:rsidRPr="00112637" w:rsidRDefault="00112637" w:rsidP="00112637">
      <w:pPr>
        <w:pStyle w:val="Akapitzlist1"/>
        <w:numPr>
          <w:ilvl w:val="0"/>
          <w:numId w:val="12"/>
        </w:numPr>
        <w:spacing w:after="0" w:line="259" w:lineRule="auto"/>
        <w:ind w:left="709" w:hanging="283"/>
        <w:jc w:val="both"/>
        <w:rPr>
          <w:sz w:val="20"/>
          <w:szCs w:val="24"/>
        </w:rPr>
      </w:pPr>
      <w:r w:rsidRPr="00112637">
        <w:rPr>
          <w:sz w:val="20"/>
          <w:szCs w:val="24"/>
        </w:rPr>
        <w:t xml:space="preserve">dla potrzeb </w:t>
      </w:r>
      <w:r w:rsidRPr="00112637">
        <w:rPr>
          <w:rFonts w:cs="Calibri"/>
          <w:sz w:val="20"/>
          <w:szCs w:val="24"/>
        </w:rPr>
        <w:t xml:space="preserve">ustalenia, obrony lub dochodzenia roszczeń do upływu okresu przedawnienia roszczeń, </w:t>
      </w:r>
      <w:r w:rsidR="00F06AE6">
        <w:rPr>
          <w:rFonts w:cs="Calibri"/>
          <w:sz w:val="20"/>
          <w:szCs w:val="24"/>
        </w:rPr>
        <w:br/>
      </w:r>
      <w:r w:rsidRPr="00112637">
        <w:rPr>
          <w:rFonts w:cs="Calibri"/>
          <w:sz w:val="20"/>
          <w:szCs w:val="24"/>
        </w:rPr>
        <w:t>a w przypadku ich wniesienia w związku z postępowaniem na realizację zamówienia do wyczerpania środków ochrony prawnej przysługującej stronom w tym zakresie</w:t>
      </w:r>
      <w:r w:rsidRPr="00112637">
        <w:rPr>
          <w:sz w:val="20"/>
          <w:szCs w:val="24"/>
        </w:rPr>
        <w:t>.</w:t>
      </w:r>
    </w:p>
    <w:p w:rsidR="00112637" w:rsidRPr="00112637" w:rsidRDefault="00AB53AC" w:rsidP="00AB53AC">
      <w:pPr>
        <w:pStyle w:val="Akapitzlist1"/>
        <w:numPr>
          <w:ilvl w:val="1"/>
          <w:numId w:val="1"/>
        </w:numPr>
        <w:tabs>
          <w:tab w:val="left" w:pos="426"/>
        </w:tabs>
        <w:spacing w:after="0" w:line="259" w:lineRule="auto"/>
        <w:ind w:left="284" w:hanging="284"/>
        <w:jc w:val="both"/>
        <w:rPr>
          <w:rFonts w:cs="Calibri"/>
          <w:sz w:val="20"/>
          <w:szCs w:val="24"/>
        </w:rPr>
      </w:pPr>
      <w:r>
        <w:rPr>
          <w:rFonts w:cs="Calibri"/>
          <w:sz w:val="20"/>
          <w:szCs w:val="24"/>
        </w:rPr>
        <w:t xml:space="preserve">   </w:t>
      </w:r>
      <w:r w:rsidR="00112637" w:rsidRPr="00112637">
        <w:rPr>
          <w:rFonts w:cs="Calibri"/>
          <w:sz w:val="20"/>
          <w:szCs w:val="24"/>
        </w:rPr>
        <w:t>Osoba której dane dotyczą może skorzystać wobec Administratora z następujących praw:</w:t>
      </w:r>
    </w:p>
    <w:p w:rsidR="00112637" w:rsidRPr="00112637" w:rsidRDefault="00112637" w:rsidP="00112637">
      <w:pPr>
        <w:pStyle w:val="Akapitzlist1"/>
        <w:numPr>
          <w:ilvl w:val="0"/>
          <w:numId w:val="13"/>
        </w:numPr>
        <w:spacing w:after="0" w:line="259" w:lineRule="auto"/>
        <w:ind w:left="709" w:hanging="283"/>
        <w:jc w:val="both"/>
        <w:rPr>
          <w:rFonts w:cs="Calibri"/>
          <w:sz w:val="20"/>
          <w:szCs w:val="24"/>
        </w:rPr>
      </w:pPr>
      <w:r w:rsidRPr="00112637">
        <w:rPr>
          <w:sz w:val="20"/>
          <w:szCs w:val="24"/>
        </w:rPr>
        <w:t xml:space="preserve">prawa do żądania dostępu do swoich danych osobowych oraz do ich sprostowania (art. 15 i art. 16 RODO), przypadku gdy wykonanie obowiązków, o których mowa w art. 15 ust. 1–3 RODO będzie, wymagało niewspółmiernie dużego wysiłku, Administrator może żądać od osoby, której dane dotyczą, wskazania </w:t>
      </w:r>
      <w:r w:rsidRPr="00112637">
        <w:rPr>
          <w:sz w:val="20"/>
          <w:szCs w:val="24"/>
        </w:rPr>
        <w:lastRenderedPageBreak/>
        <w:t>dodatkowych informacji mających na celu sprecyzowanie żądania, w szczególności podania  nazwy lub daty postępowania o udzielenie zamówienia publicznego lub konkursu lub jego zakończenia,</w:t>
      </w:r>
    </w:p>
    <w:p w:rsidR="00112637" w:rsidRPr="00112637" w:rsidRDefault="00112637" w:rsidP="00112637">
      <w:pPr>
        <w:pStyle w:val="Akapitzlist1"/>
        <w:numPr>
          <w:ilvl w:val="0"/>
          <w:numId w:val="13"/>
        </w:numPr>
        <w:spacing w:after="0" w:line="259" w:lineRule="auto"/>
        <w:ind w:left="709" w:hanging="283"/>
        <w:jc w:val="both"/>
        <w:rPr>
          <w:rFonts w:cs="Calibri"/>
          <w:sz w:val="20"/>
          <w:szCs w:val="24"/>
        </w:rPr>
      </w:pPr>
      <w:r w:rsidRPr="00112637">
        <w:rPr>
          <w:sz w:val="20"/>
          <w:szCs w:val="24"/>
        </w:rPr>
        <w:t xml:space="preserve">prawa do ograniczenia przetwarzania jej danych w sytuacjach i na zasadach wskazanych w art. 18 RODO. </w:t>
      </w:r>
      <w:r w:rsidR="00F06AE6">
        <w:rPr>
          <w:sz w:val="20"/>
          <w:szCs w:val="24"/>
        </w:rPr>
        <w:br/>
      </w:r>
      <w:r w:rsidRPr="00112637">
        <w:rPr>
          <w:sz w:val="20"/>
          <w:szCs w:val="24"/>
        </w:rPr>
        <w:t>W przypadku realizacji żądania określonego w art. 18 RODO, ograniczenie przetwarzania danych będzie realizowane dopiero po zakończeniu procesu wyboru najkorzystniejszej oferty,</w:t>
      </w:r>
    </w:p>
    <w:p w:rsidR="00112637" w:rsidRPr="00112637" w:rsidRDefault="00112637" w:rsidP="00112637">
      <w:pPr>
        <w:pStyle w:val="Akapitzlist1"/>
        <w:numPr>
          <w:ilvl w:val="0"/>
          <w:numId w:val="13"/>
        </w:numPr>
        <w:spacing w:after="0" w:line="259" w:lineRule="auto"/>
        <w:ind w:left="709" w:hanging="283"/>
        <w:jc w:val="both"/>
        <w:rPr>
          <w:rFonts w:cs="Calibri"/>
          <w:sz w:val="20"/>
          <w:szCs w:val="24"/>
        </w:rPr>
      </w:pPr>
      <w:r w:rsidRPr="00112637">
        <w:rPr>
          <w:iCs/>
          <w:sz w:val="20"/>
          <w:szCs w:val="24"/>
        </w:rPr>
        <w:t>osoba, której dane dotyczą ma prawo wnieść skargę na przetwarzanie jej danych osobowych przez Administratora do Prezesa Urzędu Ochrony Danych Osobowych (adres: ul. Stawki 2, 00-193 Warszawa).</w:t>
      </w:r>
    </w:p>
    <w:p w:rsidR="00DA2E68" w:rsidRPr="00112637" w:rsidRDefault="00112637" w:rsidP="006100B0">
      <w:pPr>
        <w:pStyle w:val="Akapitzlist"/>
        <w:numPr>
          <w:ilvl w:val="1"/>
          <w:numId w:val="1"/>
        </w:numPr>
        <w:suppressAutoHyphens/>
        <w:spacing w:line="276" w:lineRule="auto"/>
        <w:ind w:left="567" w:hanging="567"/>
        <w:jc w:val="both"/>
      </w:pPr>
      <w:r w:rsidRPr="00112637">
        <w:rPr>
          <w:rFonts w:cs="Calibri"/>
          <w:sz w:val="20"/>
        </w:rPr>
        <w:t xml:space="preserve">Podanie danych na potrzeby realizacji celów wskazanych powyżej jest obowiązkowe, a obowiązek </w:t>
      </w:r>
      <w:r w:rsidRPr="00112637">
        <w:rPr>
          <w:rFonts w:cs="Calibri"/>
          <w:sz w:val="20"/>
          <w:lang w:eastAsia="pl-PL"/>
        </w:rPr>
        <w:t>podania danych osobowych wynika z przepisów określających zasady prowadzenia zamówień publicznych i jest związany z udziałem w postępowaniu o udzielenie zamówienia publicznego, określonym regulaminem udzielania zamówień publicznych przez Zamawiającego; konsekwencją niepodania określonych danych jest brak możliwości udziału w postępowaniu.</w:t>
      </w:r>
      <w:r w:rsidR="00DA2E68" w:rsidRPr="00112637">
        <w:t xml:space="preserve"> </w:t>
      </w:r>
    </w:p>
    <w:p w:rsidR="00F06AE6" w:rsidRDefault="00F06AE6" w:rsidP="007F3E4E">
      <w:pPr>
        <w:spacing w:line="276" w:lineRule="auto"/>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AB53AC">
      <w:pPr>
        <w:rPr>
          <w:rFonts w:asciiTheme="minorHAnsi" w:hAnsiTheme="minorHAnsi"/>
          <w:sz w:val="20"/>
          <w:szCs w:val="20"/>
        </w:rPr>
      </w:pPr>
    </w:p>
    <w:p w:rsidR="00F06AE6" w:rsidRPr="00F06AE6" w:rsidRDefault="00F06AE6" w:rsidP="00F06AE6">
      <w:pPr>
        <w:tabs>
          <w:tab w:val="left" w:pos="2822"/>
        </w:tabs>
        <w:rPr>
          <w:rFonts w:asciiTheme="minorHAnsi" w:hAnsiTheme="minorHAnsi"/>
          <w:sz w:val="20"/>
          <w:szCs w:val="20"/>
        </w:rPr>
      </w:pPr>
      <w:r>
        <w:rPr>
          <w:rFonts w:asciiTheme="minorHAnsi" w:hAnsiTheme="minorHAnsi"/>
          <w:sz w:val="20"/>
          <w:szCs w:val="20"/>
        </w:rPr>
        <w:tab/>
      </w:r>
    </w:p>
    <w:p w:rsidR="000B3F97" w:rsidRPr="00F06AE6" w:rsidRDefault="00A10E34" w:rsidP="00F06AE6">
      <w:pPr>
        <w:rPr>
          <w:rFonts w:asciiTheme="minorHAnsi" w:hAnsiTheme="minorHAnsi"/>
          <w:sz w:val="20"/>
          <w:szCs w:val="20"/>
        </w:rPr>
      </w:pPr>
    </w:p>
    <w:sectPr w:rsidR="000B3F97" w:rsidRPr="00F06AE6" w:rsidSect="006100B0">
      <w:headerReference w:type="default" r:id="rId14"/>
      <w:footerReference w:type="default" r:id="rId15"/>
      <w:headerReference w:type="first" r:id="rId16"/>
      <w:footerReference w:type="first" r:id="rId17"/>
      <w:pgSz w:w="11906" w:h="16838"/>
      <w:pgMar w:top="2552" w:right="1133" w:bottom="2127" w:left="1134"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87F" w:rsidRDefault="003479C0">
      <w:r>
        <w:separator/>
      </w:r>
    </w:p>
  </w:endnote>
  <w:endnote w:type="continuationSeparator" w:id="0">
    <w:p w:rsidR="0029587F" w:rsidRDefault="0034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79" w:rsidRDefault="00AB53AC">
    <w:pPr>
      <w:pStyle w:val="Stopka"/>
    </w:pPr>
    <w:r>
      <w:rPr>
        <w:noProof/>
        <w:lang w:eastAsia="pl-PL" w:bidi="ar-SA"/>
      </w:rPr>
      <w:drawing>
        <wp:anchor distT="0" distB="0" distL="114300" distR="114300" simplePos="0" relativeHeight="251663360" behindDoc="1" locked="0" layoutInCell="1" allowOverlap="1">
          <wp:simplePos x="0" y="0"/>
          <wp:positionH relativeFrom="column">
            <wp:posOffset>-638810</wp:posOffset>
          </wp:positionH>
          <wp:positionV relativeFrom="paragraph">
            <wp:posOffset>31445</wp:posOffset>
          </wp:positionV>
          <wp:extent cx="7571740" cy="914400"/>
          <wp:effectExtent l="0" t="0" r="0" b="0"/>
          <wp:wrapTight wrapText="bothSides">
            <wp:wrapPolygon edited="0">
              <wp:start x="0" y="0"/>
              <wp:lineTo x="0" y="21150"/>
              <wp:lineTo x="21520" y="21150"/>
              <wp:lineTo x="21520" y="0"/>
              <wp:lineTo x="0" y="0"/>
            </wp:wrapPolygon>
          </wp:wrapTight>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914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79" w:rsidRDefault="006100B0" w:rsidP="00ED7D89">
    <w:pPr>
      <w:pStyle w:val="Stopka"/>
      <w:ind w:hanging="1134"/>
    </w:pPr>
    <w:r>
      <w:rPr>
        <w:noProof/>
        <w:lang w:eastAsia="pl-PL" w:bidi="ar-SA"/>
      </w:rPr>
      <w:drawing>
        <wp:anchor distT="0" distB="0" distL="114300" distR="114300" simplePos="0" relativeHeight="251665408" behindDoc="1" locked="0" layoutInCell="1" allowOverlap="1">
          <wp:simplePos x="0" y="0"/>
          <wp:positionH relativeFrom="column">
            <wp:posOffset>81915</wp:posOffset>
          </wp:positionH>
          <wp:positionV relativeFrom="paragraph">
            <wp:posOffset>9617710</wp:posOffset>
          </wp:positionV>
          <wp:extent cx="7463790" cy="1078230"/>
          <wp:effectExtent l="0" t="0" r="3810" b="7620"/>
          <wp:wrapNone/>
          <wp:docPr id="194" name="Obraz 194" descr="papier-OPI-PIB-[stopka-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pier-OPI-PIB-[stopka-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79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64384" behindDoc="1" locked="0" layoutInCell="1" allowOverlap="1">
          <wp:simplePos x="0" y="0"/>
          <wp:positionH relativeFrom="column">
            <wp:posOffset>81915</wp:posOffset>
          </wp:positionH>
          <wp:positionV relativeFrom="paragraph">
            <wp:posOffset>9617710</wp:posOffset>
          </wp:positionV>
          <wp:extent cx="7463790" cy="1078230"/>
          <wp:effectExtent l="0" t="0" r="3810" b="7620"/>
          <wp:wrapNone/>
          <wp:docPr id="31" name="Obraz 31" descr="papier-OPI-PIB-[stopka-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pier-OPI-PIB-[stopka-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79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3AC">
      <w:rPr>
        <w:noProof/>
        <w:lang w:eastAsia="pl-PL" w:bidi="ar-SA"/>
      </w:rPr>
      <w:drawing>
        <wp:anchor distT="0" distB="0" distL="114300" distR="114300" simplePos="0" relativeHeight="251662336" behindDoc="1" locked="0" layoutInCell="1" allowOverlap="1">
          <wp:simplePos x="0" y="0"/>
          <wp:positionH relativeFrom="page">
            <wp:posOffset>0</wp:posOffset>
          </wp:positionH>
          <wp:positionV relativeFrom="paragraph">
            <wp:posOffset>9606915</wp:posOffset>
          </wp:positionV>
          <wp:extent cx="7571740" cy="907415"/>
          <wp:effectExtent l="0" t="0" r="0" b="6985"/>
          <wp:wrapTight wrapText="bothSides">
            <wp:wrapPolygon edited="0">
              <wp:start x="0" y="0"/>
              <wp:lineTo x="0" y="21313"/>
              <wp:lineTo x="21520" y="21313"/>
              <wp:lineTo x="21520" y="0"/>
              <wp:lineTo x="0" y="0"/>
            </wp:wrapPolygon>
          </wp:wrapTight>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C42">
      <w:rPr>
        <w:noProof/>
        <w:lang w:eastAsia="pl-PL" w:bidi="ar-SA"/>
      </w:rPr>
      <w:drawing>
        <wp:anchor distT="0" distB="0" distL="114300" distR="114300" simplePos="0" relativeHeight="251661312" behindDoc="1" locked="0" layoutInCell="1" allowOverlap="1">
          <wp:simplePos x="0" y="0"/>
          <wp:positionH relativeFrom="column">
            <wp:posOffset>81915</wp:posOffset>
          </wp:positionH>
          <wp:positionV relativeFrom="paragraph">
            <wp:posOffset>9617710</wp:posOffset>
          </wp:positionV>
          <wp:extent cx="7463790" cy="1078230"/>
          <wp:effectExtent l="0" t="0" r="3810" b="7620"/>
          <wp:wrapNone/>
          <wp:docPr id="193" name="Obraz 193" descr="papier-OPI-PIB-[stopka-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OPI-PIB-[stopka-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79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inline distT="0" distB="0" distL="0" distR="0" wp14:anchorId="45E842E3">
          <wp:extent cx="7476490" cy="1085850"/>
          <wp:effectExtent l="0" t="0" r="0" b="0"/>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76490" cy="10858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87F" w:rsidRDefault="003479C0">
      <w:r>
        <w:separator/>
      </w:r>
    </w:p>
  </w:footnote>
  <w:footnote w:type="continuationSeparator" w:id="0">
    <w:p w:rsidR="0029587F" w:rsidRDefault="00347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79" w:rsidRDefault="00A10E34">
    <w:pPr>
      <w:pStyle w:val="Nagwek"/>
    </w:pPr>
    <w:sdt>
      <w:sdtPr>
        <w:id w:val="1326236850"/>
        <w:docPartObj>
          <w:docPartGallery w:val="Page Numbers (Margins)"/>
          <w:docPartUnique/>
        </w:docPartObj>
      </w:sdtPr>
      <w:sdtEndPr/>
      <w:sdtContent>
        <w:r w:rsidR="00C663A0">
          <w:rPr>
            <w:noProof/>
            <w:lang w:eastAsia="pl-PL" w:bidi="ar-SA"/>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page">
                    <wp:align>center</wp:align>
                  </wp:positionV>
                  <wp:extent cx="762000" cy="895350"/>
                  <wp:effectExtent l="0" t="0" r="0" b="0"/>
                  <wp:wrapNone/>
                  <wp:docPr id="196" name="Prostokąt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ajorBidi"/>
                                  <w:sz w:val="18"/>
                                  <w:szCs w:val="18"/>
                                  <w:u w:val="single"/>
                                </w:rPr>
                                <w:id w:val="-1807150379"/>
                                <w:docPartObj>
                                  <w:docPartGallery w:val="Page Numbers (Margins)"/>
                                  <w:docPartUnique/>
                                </w:docPartObj>
                              </w:sdtPr>
                              <w:sdtEndPr/>
                              <w:sdtContent>
                                <w:p w:rsidR="00C663A0" w:rsidRPr="00C663A0" w:rsidRDefault="00C663A0">
                                  <w:pPr>
                                    <w:jc w:val="center"/>
                                    <w:rPr>
                                      <w:rFonts w:asciiTheme="minorHAnsi" w:eastAsiaTheme="majorEastAsia" w:hAnsiTheme="minorHAnsi" w:cstheme="majorBidi"/>
                                      <w:sz w:val="18"/>
                                      <w:szCs w:val="18"/>
                                      <w:u w:val="single"/>
                                    </w:rPr>
                                  </w:pPr>
                                  <w:r w:rsidRPr="00C663A0">
                                    <w:rPr>
                                      <w:rFonts w:asciiTheme="minorHAnsi" w:eastAsiaTheme="minorEastAsia" w:hAnsiTheme="minorHAnsi"/>
                                      <w:sz w:val="18"/>
                                      <w:szCs w:val="18"/>
                                      <w:u w:val="single"/>
                                    </w:rPr>
                                    <w:fldChar w:fldCharType="begin"/>
                                  </w:r>
                                  <w:r w:rsidRPr="00C663A0">
                                    <w:rPr>
                                      <w:rFonts w:asciiTheme="minorHAnsi" w:hAnsiTheme="minorHAnsi"/>
                                      <w:sz w:val="18"/>
                                      <w:szCs w:val="18"/>
                                      <w:u w:val="single"/>
                                    </w:rPr>
                                    <w:instrText>PAGE  \* MERGEFORMAT</w:instrText>
                                  </w:r>
                                  <w:r w:rsidRPr="00C663A0">
                                    <w:rPr>
                                      <w:rFonts w:asciiTheme="minorHAnsi" w:eastAsiaTheme="minorEastAsia" w:hAnsiTheme="minorHAnsi"/>
                                      <w:sz w:val="18"/>
                                      <w:szCs w:val="18"/>
                                      <w:u w:val="single"/>
                                    </w:rPr>
                                    <w:fldChar w:fldCharType="separate"/>
                                  </w:r>
                                  <w:r w:rsidR="00A10E34" w:rsidRPr="00A10E34">
                                    <w:rPr>
                                      <w:rFonts w:asciiTheme="minorHAnsi" w:eastAsiaTheme="majorEastAsia" w:hAnsiTheme="minorHAnsi" w:cstheme="majorBidi"/>
                                      <w:noProof/>
                                      <w:sz w:val="18"/>
                                      <w:szCs w:val="18"/>
                                      <w:u w:val="single"/>
                                    </w:rPr>
                                    <w:t>2</w:t>
                                  </w:r>
                                  <w:r w:rsidRPr="00C663A0">
                                    <w:rPr>
                                      <w:rFonts w:asciiTheme="minorHAnsi" w:eastAsiaTheme="majorEastAsia" w:hAnsiTheme="minorHAnsi" w:cstheme="majorBidi"/>
                                      <w:sz w:val="18"/>
                                      <w:szCs w:val="18"/>
                                      <w:u w:val="single"/>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6" o:spid="_x0000_s1026"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B0QQiYsCAAAKBQAADgAAAAAAAAAAAAAAAAAuAgAAZHJzL2Uyb0RvYy54bWxQSwECLQAUAAYACAAA&#10;ACEAbNUf09kAAAAFAQAADwAAAAAAAAAAAAAAAADlBAAAZHJzL2Rvd25yZXYueG1sUEsFBgAAAAAE&#10;AAQA8wAAAOsFAAAAAA==&#10;" o:allowincell="f" stroked="f">
                  <v:textbox>
                    <w:txbxContent>
                      <w:sdt>
                        <w:sdtPr>
                          <w:rPr>
                            <w:rFonts w:asciiTheme="minorHAnsi" w:eastAsiaTheme="majorEastAsia" w:hAnsiTheme="minorHAnsi" w:cstheme="majorBidi"/>
                            <w:sz w:val="18"/>
                            <w:szCs w:val="18"/>
                            <w:u w:val="single"/>
                          </w:rPr>
                          <w:id w:val="-1807150379"/>
                          <w:docPartObj>
                            <w:docPartGallery w:val="Page Numbers (Margins)"/>
                            <w:docPartUnique/>
                          </w:docPartObj>
                        </w:sdtPr>
                        <w:sdtEndPr/>
                        <w:sdtContent>
                          <w:p w:rsidR="00C663A0" w:rsidRPr="00C663A0" w:rsidRDefault="00C663A0">
                            <w:pPr>
                              <w:jc w:val="center"/>
                              <w:rPr>
                                <w:rFonts w:asciiTheme="minorHAnsi" w:eastAsiaTheme="majorEastAsia" w:hAnsiTheme="minorHAnsi" w:cstheme="majorBidi"/>
                                <w:sz w:val="18"/>
                                <w:szCs w:val="18"/>
                                <w:u w:val="single"/>
                              </w:rPr>
                            </w:pPr>
                            <w:r w:rsidRPr="00C663A0">
                              <w:rPr>
                                <w:rFonts w:asciiTheme="minorHAnsi" w:eastAsiaTheme="minorEastAsia" w:hAnsiTheme="minorHAnsi"/>
                                <w:sz w:val="18"/>
                                <w:szCs w:val="18"/>
                                <w:u w:val="single"/>
                              </w:rPr>
                              <w:fldChar w:fldCharType="begin"/>
                            </w:r>
                            <w:r w:rsidRPr="00C663A0">
                              <w:rPr>
                                <w:rFonts w:asciiTheme="minorHAnsi" w:hAnsiTheme="minorHAnsi"/>
                                <w:sz w:val="18"/>
                                <w:szCs w:val="18"/>
                                <w:u w:val="single"/>
                              </w:rPr>
                              <w:instrText>PAGE  \* MERGEFORMAT</w:instrText>
                            </w:r>
                            <w:r w:rsidRPr="00C663A0">
                              <w:rPr>
                                <w:rFonts w:asciiTheme="minorHAnsi" w:eastAsiaTheme="minorEastAsia" w:hAnsiTheme="minorHAnsi"/>
                                <w:sz w:val="18"/>
                                <w:szCs w:val="18"/>
                                <w:u w:val="single"/>
                              </w:rPr>
                              <w:fldChar w:fldCharType="separate"/>
                            </w:r>
                            <w:r w:rsidR="00A10E34" w:rsidRPr="00A10E34">
                              <w:rPr>
                                <w:rFonts w:asciiTheme="minorHAnsi" w:eastAsiaTheme="majorEastAsia" w:hAnsiTheme="minorHAnsi" w:cstheme="majorBidi"/>
                                <w:noProof/>
                                <w:sz w:val="18"/>
                                <w:szCs w:val="18"/>
                                <w:u w:val="single"/>
                              </w:rPr>
                              <w:t>2</w:t>
                            </w:r>
                            <w:r w:rsidRPr="00C663A0">
                              <w:rPr>
                                <w:rFonts w:asciiTheme="minorHAnsi" w:eastAsiaTheme="majorEastAsia" w:hAnsiTheme="minorHAnsi" w:cstheme="majorBidi"/>
                                <w:sz w:val="18"/>
                                <w:szCs w:val="18"/>
                                <w:u w:val="single"/>
                              </w:rPr>
                              <w:fldChar w:fldCharType="end"/>
                            </w:r>
                          </w:p>
                        </w:sdtContent>
                      </w:sdt>
                    </w:txbxContent>
                  </v:textbox>
                  <w10:wrap anchorx="margin" anchory="page"/>
                </v:rect>
              </w:pict>
            </mc:Fallback>
          </mc:AlternateContent>
        </w:r>
      </w:sdtContent>
    </w:sdt>
    <w:r w:rsidR="002037FA">
      <w:rPr>
        <w:noProof/>
        <w:lang w:eastAsia="pl-PL" w:bidi="ar-SA"/>
      </w:rPr>
      <w:drawing>
        <wp:anchor distT="0" distB="0" distL="114300" distR="114300" simplePos="0" relativeHeight="251655168" behindDoc="0" locked="0" layoutInCell="1" allowOverlap="1">
          <wp:simplePos x="0" y="0"/>
          <wp:positionH relativeFrom="column">
            <wp:posOffset>-715010</wp:posOffset>
          </wp:positionH>
          <wp:positionV relativeFrom="paragraph">
            <wp:posOffset>-447040</wp:posOffset>
          </wp:positionV>
          <wp:extent cx="7538720" cy="1440180"/>
          <wp:effectExtent l="0" t="0" r="5080" b="7620"/>
          <wp:wrapNone/>
          <wp:docPr id="28" name="Obraz 28" descr="papier-POIR-uzupelniajacy-[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POIR-uzupelniajacy-[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4401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79" w:rsidRDefault="002037FA">
    <w:pPr>
      <w:pStyle w:val="Nagwek"/>
    </w:pPr>
    <w:r>
      <w:rPr>
        <w:noProof/>
        <w:lang w:eastAsia="pl-PL" w:bidi="ar-SA"/>
      </w:rPr>
      <w:drawing>
        <wp:anchor distT="0" distB="0" distL="114300" distR="114300" simplePos="0" relativeHeight="251659264" behindDoc="0" locked="0" layoutInCell="1" allowOverlap="1">
          <wp:simplePos x="0" y="0"/>
          <wp:positionH relativeFrom="column">
            <wp:posOffset>-705485</wp:posOffset>
          </wp:positionH>
          <wp:positionV relativeFrom="paragraph">
            <wp:posOffset>-448310</wp:posOffset>
          </wp:positionV>
          <wp:extent cx="7535545" cy="1440180"/>
          <wp:effectExtent l="0" t="0" r="8255" b="7620"/>
          <wp:wrapNone/>
          <wp:docPr id="30" name="Obraz 30"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4FC2"/>
    <w:multiLevelType w:val="hybridMultilevel"/>
    <w:tmpl w:val="A7E8E9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6E7D33"/>
    <w:multiLevelType w:val="multilevel"/>
    <w:tmpl w:val="1D84A9C2"/>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DE00E4A"/>
    <w:multiLevelType w:val="hybridMultilevel"/>
    <w:tmpl w:val="A050B37C"/>
    <w:lvl w:ilvl="0" w:tplc="D310B252">
      <w:start w:val="1"/>
      <w:numFmt w:val="lowerLetter"/>
      <w:lvlText w:val="%1)"/>
      <w:lvlJc w:val="left"/>
      <w:pPr>
        <w:ind w:left="1353" w:hanging="360"/>
      </w:pPr>
      <w:rPr>
        <w:rFonts w:asciiTheme="minorHAnsi" w:hAnsiTheme="minorHAnsi" w:cstheme="minorHAnsi" w:hint="default"/>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14357C53"/>
    <w:multiLevelType w:val="hybridMultilevel"/>
    <w:tmpl w:val="FFF2A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BE7C77"/>
    <w:multiLevelType w:val="hybridMultilevel"/>
    <w:tmpl w:val="7CAE9264"/>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1F8C6C6F"/>
    <w:multiLevelType w:val="hybridMultilevel"/>
    <w:tmpl w:val="70B2C73C"/>
    <w:lvl w:ilvl="0" w:tplc="CFAEF9D0">
      <w:start w:val="12"/>
      <w:numFmt w:val="decimal"/>
      <w:lvlText w:val="%1."/>
      <w:lvlJc w:val="left"/>
      <w:pPr>
        <w:ind w:left="1353" w:hanging="360"/>
      </w:pPr>
      <w:rPr>
        <w:rFonts w:hint="default"/>
        <w:b/>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23AE0D60"/>
    <w:multiLevelType w:val="hybridMultilevel"/>
    <w:tmpl w:val="90C8EC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42D77A48"/>
    <w:multiLevelType w:val="hybridMultilevel"/>
    <w:tmpl w:val="9F806D88"/>
    <w:lvl w:ilvl="0" w:tplc="75BAF58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46614A9E"/>
    <w:multiLevelType w:val="hybridMultilevel"/>
    <w:tmpl w:val="CCB845EA"/>
    <w:lvl w:ilvl="0" w:tplc="35742C5E">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EF371A"/>
    <w:multiLevelType w:val="hybridMultilevel"/>
    <w:tmpl w:val="F16ED288"/>
    <w:lvl w:ilvl="0" w:tplc="0B72953E">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5B7A219C"/>
    <w:multiLevelType w:val="hybridMultilevel"/>
    <w:tmpl w:val="2612F746"/>
    <w:lvl w:ilvl="0" w:tplc="0094ACD4">
      <w:start w:val="1"/>
      <w:numFmt w:val="decimal"/>
      <w:lvlText w:val="14.%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D2333D"/>
    <w:multiLevelType w:val="hybridMultilevel"/>
    <w:tmpl w:val="15EC7950"/>
    <w:lvl w:ilvl="0" w:tplc="E57E9776">
      <w:start w:val="1"/>
      <w:numFmt w:val="lowerLetter"/>
      <w:lvlText w:val="%1)"/>
      <w:lvlJc w:val="left"/>
      <w:pPr>
        <w:ind w:left="1353" w:hanging="360"/>
      </w:pPr>
      <w:rPr>
        <w:rFonts w:ascii="Calibri" w:hAnsi="Calibr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5D60657F"/>
    <w:multiLevelType w:val="multilevel"/>
    <w:tmpl w:val="4DFE86C8"/>
    <w:lvl w:ilvl="0">
      <w:start w:val="13"/>
      <w:numFmt w:val="decimal"/>
      <w:lvlText w:val="%1."/>
      <w:lvlJc w:val="left"/>
      <w:pPr>
        <w:ind w:left="405" w:hanging="405"/>
      </w:pPr>
      <w:rPr>
        <w:rFonts w:cs="Calibri" w:hint="default"/>
      </w:rPr>
    </w:lvl>
    <w:lvl w:ilvl="1">
      <w:start w:val="1"/>
      <w:numFmt w:val="decimal"/>
      <w:lvlText w:val="%1.%2."/>
      <w:lvlJc w:val="left"/>
      <w:pPr>
        <w:ind w:left="405" w:hanging="405"/>
      </w:pPr>
      <w:rPr>
        <w:rFonts w:cs="Calibri" w:hint="default"/>
        <w:b w:val="0"/>
        <w:sz w:val="20"/>
        <w:szCs w:val="20"/>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3" w15:restartNumberingAfterBreak="0">
    <w:nsid w:val="69CF03A2"/>
    <w:multiLevelType w:val="multilevel"/>
    <w:tmpl w:val="3C947988"/>
    <w:lvl w:ilvl="0">
      <w:start w:val="14"/>
      <w:numFmt w:val="decimal"/>
      <w:lvlText w:val="%1."/>
      <w:lvlJc w:val="left"/>
      <w:pPr>
        <w:ind w:left="405" w:hanging="405"/>
      </w:pPr>
      <w:rPr>
        <w:rFonts w:hint="default"/>
      </w:rPr>
    </w:lvl>
    <w:lvl w:ilvl="1">
      <w:start w:val="4"/>
      <w:numFmt w:val="decimal"/>
      <w:lvlText w:val="%1.%2."/>
      <w:lvlJc w:val="left"/>
      <w:pPr>
        <w:ind w:left="405" w:hanging="405"/>
      </w:pPr>
      <w:rPr>
        <w:rFonts w:asciiTheme="minorHAnsi" w:hAnsiTheme="minorHAnsi"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B86530"/>
    <w:multiLevelType w:val="hybridMultilevel"/>
    <w:tmpl w:val="BBC4C65C"/>
    <w:lvl w:ilvl="0" w:tplc="3B4C34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6DBF7C7F"/>
    <w:multiLevelType w:val="hybridMultilevel"/>
    <w:tmpl w:val="C480EE2C"/>
    <w:lvl w:ilvl="0" w:tplc="E668B6BC">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FEE8B174">
      <w:start w:val="1"/>
      <w:numFmt w:val="upperRoman"/>
      <w:lvlText w:val="%3."/>
      <w:lvlJc w:val="left"/>
      <w:pPr>
        <w:ind w:left="3060" w:hanging="7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12157C8"/>
    <w:multiLevelType w:val="multilevel"/>
    <w:tmpl w:val="12CA2360"/>
    <w:lvl w:ilvl="0">
      <w:start w:val="1"/>
      <w:numFmt w:val="decimal"/>
      <w:lvlText w:val="%1."/>
      <w:lvlJc w:val="left"/>
      <w:pPr>
        <w:ind w:left="360" w:hanging="360"/>
      </w:pPr>
      <w:rPr>
        <w:b/>
      </w:r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EA3D0E"/>
    <w:multiLevelType w:val="hybridMultilevel"/>
    <w:tmpl w:val="BB3EE950"/>
    <w:lvl w:ilvl="0" w:tplc="FBFED1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E1C4E1B"/>
    <w:multiLevelType w:val="multilevel"/>
    <w:tmpl w:val="3B78CF2C"/>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16"/>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3"/>
  </w:num>
  <w:num w:numId="8">
    <w:abstractNumId w:val="17"/>
  </w:num>
  <w:num w:numId="9">
    <w:abstractNumId w:val="9"/>
  </w:num>
  <w:num w:numId="10">
    <w:abstractNumId w:val="11"/>
  </w:num>
  <w:num w:numId="11">
    <w:abstractNumId w:val="14"/>
  </w:num>
  <w:num w:numId="12">
    <w:abstractNumId w:val="2"/>
  </w:num>
  <w:num w:numId="13">
    <w:abstractNumId w:val="7"/>
  </w:num>
  <w:num w:numId="14">
    <w:abstractNumId w:val="18"/>
  </w:num>
  <w:num w:numId="15">
    <w:abstractNumId w:val="8"/>
  </w:num>
  <w:num w:numId="16">
    <w:abstractNumId w:val="15"/>
  </w:num>
  <w:num w:numId="17">
    <w:abstractNumId w:val="5"/>
  </w:num>
  <w:num w:numId="18">
    <w:abstractNumId w:val="10"/>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48"/>
    <w:rsid w:val="000110A2"/>
    <w:rsid w:val="00013AB5"/>
    <w:rsid w:val="00017410"/>
    <w:rsid w:val="00037BF4"/>
    <w:rsid w:val="0004150B"/>
    <w:rsid w:val="00047C2F"/>
    <w:rsid w:val="0005242A"/>
    <w:rsid w:val="00055184"/>
    <w:rsid w:val="00083BFD"/>
    <w:rsid w:val="00084455"/>
    <w:rsid w:val="000B0F1E"/>
    <w:rsid w:val="000B4513"/>
    <w:rsid w:val="000D1485"/>
    <w:rsid w:val="000D403C"/>
    <w:rsid w:val="000F502A"/>
    <w:rsid w:val="00112637"/>
    <w:rsid w:val="00155EAA"/>
    <w:rsid w:val="00161E91"/>
    <w:rsid w:val="002037FA"/>
    <w:rsid w:val="0029587F"/>
    <w:rsid w:val="002A77AF"/>
    <w:rsid w:val="002A7A08"/>
    <w:rsid w:val="002D1E53"/>
    <w:rsid w:val="002D232D"/>
    <w:rsid w:val="00312F0D"/>
    <w:rsid w:val="003479C0"/>
    <w:rsid w:val="00365E5D"/>
    <w:rsid w:val="00371EEE"/>
    <w:rsid w:val="003B0C1C"/>
    <w:rsid w:val="003B4F76"/>
    <w:rsid w:val="003C5DC3"/>
    <w:rsid w:val="003E2EFC"/>
    <w:rsid w:val="003F1AC4"/>
    <w:rsid w:val="00440221"/>
    <w:rsid w:val="00476FBD"/>
    <w:rsid w:val="004A4318"/>
    <w:rsid w:val="004B0870"/>
    <w:rsid w:val="004C7860"/>
    <w:rsid w:val="004F03CE"/>
    <w:rsid w:val="004F141A"/>
    <w:rsid w:val="0055482E"/>
    <w:rsid w:val="00567E9D"/>
    <w:rsid w:val="005917C7"/>
    <w:rsid w:val="005B6E21"/>
    <w:rsid w:val="005C6B06"/>
    <w:rsid w:val="00607E21"/>
    <w:rsid w:val="006100B0"/>
    <w:rsid w:val="006368A1"/>
    <w:rsid w:val="00641F9D"/>
    <w:rsid w:val="006B03EF"/>
    <w:rsid w:val="006D078E"/>
    <w:rsid w:val="006D70F7"/>
    <w:rsid w:val="00700FBA"/>
    <w:rsid w:val="00725658"/>
    <w:rsid w:val="00733A03"/>
    <w:rsid w:val="00773B90"/>
    <w:rsid w:val="00785C42"/>
    <w:rsid w:val="00797FAD"/>
    <w:rsid w:val="007F3E4E"/>
    <w:rsid w:val="00821062"/>
    <w:rsid w:val="008369A9"/>
    <w:rsid w:val="00873940"/>
    <w:rsid w:val="0089675F"/>
    <w:rsid w:val="008C11DA"/>
    <w:rsid w:val="008E6B95"/>
    <w:rsid w:val="008F5C16"/>
    <w:rsid w:val="00931F93"/>
    <w:rsid w:val="00933DAF"/>
    <w:rsid w:val="00952B27"/>
    <w:rsid w:val="0095470B"/>
    <w:rsid w:val="00954CDC"/>
    <w:rsid w:val="00965546"/>
    <w:rsid w:val="009D03BE"/>
    <w:rsid w:val="009D0B48"/>
    <w:rsid w:val="009F66DE"/>
    <w:rsid w:val="00A10E34"/>
    <w:rsid w:val="00A11262"/>
    <w:rsid w:val="00AB53AC"/>
    <w:rsid w:val="00AE67FE"/>
    <w:rsid w:val="00B52AF2"/>
    <w:rsid w:val="00B530FC"/>
    <w:rsid w:val="00B80D6E"/>
    <w:rsid w:val="00BA25EA"/>
    <w:rsid w:val="00BE3AA1"/>
    <w:rsid w:val="00C371F7"/>
    <w:rsid w:val="00C663A0"/>
    <w:rsid w:val="00C72A2C"/>
    <w:rsid w:val="00C72ED9"/>
    <w:rsid w:val="00C957F3"/>
    <w:rsid w:val="00CA49B0"/>
    <w:rsid w:val="00CE1BC6"/>
    <w:rsid w:val="00D47327"/>
    <w:rsid w:val="00D60556"/>
    <w:rsid w:val="00D676E2"/>
    <w:rsid w:val="00DA19E6"/>
    <w:rsid w:val="00DA2E68"/>
    <w:rsid w:val="00DC1BFC"/>
    <w:rsid w:val="00DC79D1"/>
    <w:rsid w:val="00E35743"/>
    <w:rsid w:val="00E401A0"/>
    <w:rsid w:val="00E43DA8"/>
    <w:rsid w:val="00E465C3"/>
    <w:rsid w:val="00E746CF"/>
    <w:rsid w:val="00EE4F10"/>
    <w:rsid w:val="00EF1865"/>
    <w:rsid w:val="00F0121D"/>
    <w:rsid w:val="00F06AE6"/>
    <w:rsid w:val="00F11CB6"/>
    <w:rsid w:val="00FA3B1A"/>
    <w:rsid w:val="00FE0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6D815CDA-3474-45C5-B89A-5CD96AD7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5E5D"/>
    <w:pPr>
      <w:spacing w:after="0" w:line="240" w:lineRule="auto"/>
    </w:pPr>
    <w:rPr>
      <w:rFonts w:ascii="Calibri" w:eastAsia="Times New Roman" w:hAnsi="Calibri" w:cs="Times New Roman"/>
      <w:sz w:val="24"/>
      <w:szCs w:val="24"/>
      <w:lang w:bidi="en-US"/>
    </w:rPr>
  </w:style>
  <w:style w:type="paragraph" w:styleId="Nagwek5">
    <w:name w:val="heading 5"/>
    <w:basedOn w:val="Normalny"/>
    <w:next w:val="Normalny"/>
    <w:link w:val="Nagwek5Znak"/>
    <w:uiPriority w:val="9"/>
    <w:unhideWhenUsed/>
    <w:qFormat/>
    <w:rsid w:val="00112637"/>
    <w:pPr>
      <w:spacing w:before="240" w:after="60"/>
      <w:outlineLvl w:val="4"/>
    </w:pPr>
    <w:rPr>
      <w:b/>
      <w:bCs/>
      <w:i/>
      <w:iCs/>
      <w:sz w:val="26"/>
      <w:szCs w:val="26"/>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5E5D"/>
    <w:pPr>
      <w:tabs>
        <w:tab w:val="center" w:pos="4536"/>
        <w:tab w:val="right" w:pos="9072"/>
      </w:tabs>
    </w:pPr>
  </w:style>
  <w:style w:type="character" w:customStyle="1" w:styleId="NagwekZnak">
    <w:name w:val="Nagłówek Znak"/>
    <w:basedOn w:val="Domylnaczcionkaakapitu"/>
    <w:link w:val="Nagwek"/>
    <w:uiPriority w:val="99"/>
    <w:rsid w:val="00365E5D"/>
    <w:rPr>
      <w:rFonts w:ascii="Calibri" w:eastAsia="Times New Roman" w:hAnsi="Calibri" w:cs="Times New Roman"/>
      <w:sz w:val="24"/>
      <w:szCs w:val="24"/>
      <w:lang w:bidi="en-US"/>
    </w:rPr>
  </w:style>
  <w:style w:type="paragraph" w:styleId="Stopka">
    <w:name w:val="footer"/>
    <w:basedOn w:val="Normalny"/>
    <w:link w:val="StopkaZnak"/>
    <w:uiPriority w:val="99"/>
    <w:unhideWhenUsed/>
    <w:rsid w:val="00365E5D"/>
    <w:pPr>
      <w:tabs>
        <w:tab w:val="center" w:pos="4536"/>
        <w:tab w:val="right" w:pos="9072"/>
      </w:tabs>
    </w:pPr>
  </w:style>
  <w:style w:type="character" w:customStyle="1" w:styleId="StopkaZnak">
    <w:name w:val="Stopka Znak"/>
    <w:basedOn w:val="Domylnaczcionkaakapitu"/>
    <w:link w:val="Stopka"/>
    <w:uiPriority w:val="99"/>
    <w:rsid w:val="00365E5D"/>
    <w:rPr>
      <w:rFonts w:ascii="Calibri" w:eastAsia="Times New Roman" w:hAnsi="Calibri" w:cs="Times New Roman"/>
      <w:sz w:val="24"/>
      <w:szCs w:val="24"/>
      <w:lang w:bidi="en-US"/>
    </w:rPr>
  </w:style>
  <w:style w:type="paragraph" w:styleId="Akapitzlist">
    <w:name w:val="List Paragraph"/>
    <w:aliases w:val="L1,Numerowanie,Tytuły tabel i wykresów,Podsis rysunku,Bullet Number,Body MS Bullet,lp1,List Paragraph1,List Paragraph2,ISCG Numerowanie,Preambuła,CW_Lista,sw tekst,Adresat stanowisko"/>
    <w:basedOn w:val="Normalny"/>
    <w:link w:val="AkapitzlistZnak"/>
    <w:uiPriority w:val="99"/>
    <w:qFormat/>
    <w:rsid w:val="00365E5D"/>
    <w:pPr>
      <w:ind w:left="720"/>
      <w:contextualSpacing/>
    </w:pPr>
  </w:style>
  <w:style w:type="character" w:styleId="Hipercze">
    <w:name w:val="Hyperlink"/>
    <w:basedOn w:val="Domylnaczcionkaakapitu"/>
    <w:uiPriority w:val="99"/>
    <w:unhideWhenUsed/>
    <w:rsid w:val="00365E5D"/>
    <w:rPr>
      <w:color w:val="0563C1" w:themeColor="hyperlink"/>
      <w:u w:val="single"/>
    </w:rPr>
  </w:style>
  <w:style w:type="paragraph" w:customStyle="1" w:styleId="Standard">
    <w:name w:val="Standard"/>
    <w:rsid w:val="00365E5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8369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69A9"/>
    <w:rPr>
      <w:rFonts w:ascii="Segoe UI" w:eastAsia="Times New Roman" w:hAnsi="Segoe UI" w:cs="Segoe UI"/>
      <w:sz w:val="18"/>
      <w:szCs w:val="18"/>
      <w:lang w:bidi="en-US"/>
    </w:rPr>
  </w:style>
  <w:style w:type="character" w:customStyle="1" w:styleId="CharStyle7">
    <w:name w:val="Char Style 7"/>
    <w:link w:val="Style6"/>
    <w:uiPriority w:val="99"/>
    <w:rsid w:val="00E465C3"/>
    <w:rPr>
      <w:shd w:val="clear" w:color="auto" w:fill="FFFFFF"/>
    </w:rPr>
  </w:style>
  <w:style w:type="paragraph" w:customStyle="1" w:styleId="Style6">
    <w:name w:val="Style 6"/>
    <w:basedOn w:val="Normalny"/>
    <w:link w:val="CharStyle7"/>
    <w:uiPriority w:val="99"/>
    <w:rsid w:val="00E465C3"/>
    <w:pPr>
      <w:widowControl w:val="0"/>
      <w:shd w:val="clear" w:color="auto" w:fill="FFFFFF"/>
      <w:spacing w:before="1260" w:after="420" w:line="240" w:lineRule="atLeast"/>
      <w:ind w:hanging="360"/>
    </w:pPr>
    <w:rPr>
      <w:rFonts w:asciiTheme="minorHAnsi" w:eastAsiaTheme="minorHAnsi" w:hAnsiTheme="minorHAnsi" w:cstheme="minorBidi"/>
      <w:sz w:val="22"/>
      <w:szCs w:val="22"/>
      <w:lang w:bidi="ar-SA"/>
    </w:rPr>
  </w:style>
  <w:style w:type="character" w:styleId="Odwoaniedokomentarza">
    <w:name w:val="annotation reference"/>
    <w:basedOn w:val="Domylnaczcionkaakapitu"/>
    <w:uiPriority w:val="99"/>
    <w:semiHidden/>
    <w:unhideWhenUsed/>
    <w:rsid w:val="00013AB5"/>
    <w:rPr>
      <w:sz w:val="16"/>
      <w:szCs w:val="16"/>
    </w:rPr>
  </w:style>
  <w:style w:type="paragraph" w:styleId="Tekstkomentarza">
    <w:name w:val="annotation text"/>
    <w:basedOn w:val="Normalny"/>
    <w:link w:val="TekstkomentarzaZnak"/>
    <w:uiPriority w:val="99"/>
    <w:semiHidden/>
    <w:unhideWhenUsed/>
    <w:rsid w:val="00013AB5"/>
    <w:rPr>
      <w:sz w:val="20"/>
      <w:szCs w:val="20"/>
    </w:rPr>
  </w:style>
  <w:style w:type="character" w:customStyle="1" w:styleId="TekstkomentarzaZnak">
    <w:name w:val="Tekst komentarza Znak"/>
    <w:basedOn w:val="Domylnaczcionkaakapitu"/>
    <w:link w:val="Tekstkomentarza"/>
    <w:uiPriority w:val="99"/>
    <w:semiHidden/>
    <w:rsid w:val="00013AB5"/>
    <w:rPr>
      <w:rFonts w:ascii="Calibri" w:eastAsia="Times New Roman" w:hAnsi="Calibri" w:cs="Times New Roman"/>
      <w:sz w:val="20"/>
      <w:szCs w:val="20"/>
      <w:lang w:bidi="en-US"/>
    </w:rPr>
  </w:style>
  <w:style w:type="paragraph" w:styleId="Tematkomentarza">
    <w:name w:val="annotation subject"/>
    <w:basedOn w:val="Tekstkomentarza"/>
    <w:next w:val="Tekstkomentarza"/>
    <w:link w:val="TematkomentarzaZnak"/>
    <w:uiPriority w:val="99"/>
    <w:semiHidden/>
    <w:unhideWhenUsed/>
    <w:rsid w:val="00013AB5"/>
    <w:rPr>
      <w:b/>
      <w:bCs/>
    </w:rPr>
  </w:style>
  <w:style w:type="character" w:customStyle="1" w:styleId="TematkomentarzaZnak">
    <w:name w:val="Temat komentarza Znak"/>
    <w:basedOn w:val="TekstkomentarzaZnak"/>
    <w:link w:val="Tematkomentarza"/>
    <w:uiPriority w:val="99"/>
    <w:semiHidden/>
    <w:rsid w:val="00013AB5"/>
    <w:rPr>
      <w:rFonts w:ascii="Calibri" w:eastAsia="Times New Roman" w:hAnsi="Calibri" w:cs="Times New Roman"/>
      <w:b/>
      <w:bCs/>
      <w:sz w:val="20"/>
      <w:szCs w:val="20"/>
      <w:lang w:bidi="en-US"/>
    </w:rPr>
  </w:style>
  <w:style w:type="paragraph" w:customStyle="1" w:styleId="Akapitzlist1">
    <w:name w:val="Akapit z listą1"/>
    <w:basedOn w:val="Normalny"/>
    <w:rsid w:val="00C72ED9"/>
    <w:pPr>
      <w:spacing w:after="160" w:line="256" w:lineRule="auto"/>
      <w:ind w:left="720"/>
    </w:pPr>
    <w:rPr>
      <w:sz w:val="22"/>
      <w:szCs w:val="22"/>
      <w:lang w:bidi="ar-SA"/>
    </w:rPr>
  </w:style>
  <w:style w:type="paragraph" w:styleId="NormalnyWeb">
    <w:name w:val="Normal (Web)"/>
    <w:basedOn w:val="Normalny"/>
    <w:uiPriority w:val="99"/>
    <w:unhideWhenUsed/>
    <w:rsid w:val="00161E91"/>
    <w:pPr>
      <w:spacing w:before="100" w:beforeAutospacing="1" w:after="100" w:afterAutospacing="1"/>
    </w:pPr>
    <w:rPr>
      <w:rFonts w:ascii="Times New Roman" w:hAnsi="Times New Roman"/>
      <w:lang w:eastAsia="pl-PL" w:bidi="ar-SA"/>
    </w:rPr>
  </w:style>
  <w:style w:type="character" w:customStyle="1" w:styleId="CharStyle3">
    <w:name w:val="Char Style 3"/>
    <w:link w:val="Style2"/>
    <w:uiPriority w:val="99"/>
    <w:rsid w:val="00B530FC"/>
    <w:rPr>
      <w:shd w:val="clear" w:color="auto" w:fill="FFFFFF"/>
    </w:rPr>
  </w:style>
  <w:style w:type="paragraph" w:customStyle="1" w:styleId="Style2">
    <w:name w:val="Style 2"/>
    <w:basedOn w:val="Normalny"/>
    <w:link w:val="CharStyle3"/>
    <w:uiPriority w:val="99"/>
    <w:rsid w:val="00B530FC"/>
    <w:pPr>
      <w:widowControl w:val="0"/>
      <w:shd w:val="clear" w:color="auto" w:fill="FFFFFF"/>
      <w:spacing w:after="660" w:line="302" w:lineRule="exact"/>
      <w:ind w:hanging="300"/>
      <w:jc w:val="right"/>
    </w:pPr>
    <w:rPr>
      <w:rFonts w:asciiTheme="minorHAnsi" w:eastAsiaTheme="minorHAnsi" w:hAnsiTheme="minorHAnsi" w:cstheme="minorBidi"/>
      <w:sz w:val="22"/>
      <w:szCs w:val="22"/>
      <w:lang w:bidi="ar-SA"/>
    </w:rPr>
  </w:style>
  <w:style w:type="character" w:customStyle="1" w:styleId="AkapitzlistZnak">
    <w:name w:val="Akapit z listą Znak"/>
    <w:aliases w:val="L1 Znak,Numerowanie Znak,Tytuły tabel i wykresów Znak,Podsis rysunku Znak,Bullet Number Znak,Body MS Bullet Znak,lp1 Znak,List Paragraph1 Znak,List Paragraph2 Znak,ISCG Numerowanie Znak,Preambuła Znak,CW_Lista Znak,sw tekst Znak"/>
    <w:link w:val="Akapitzlist"/>
    <w:uiPriority w:val="99"/>
    <w:qFormat/>
    <w:rsid w:val="00112637"/>
    <w:rPr>
      <w:rFonts w:ascii="Calibri" w:eastAsia="Times New Roman" w:hAnsi="Calibri" w:cs="Times New Roman"/>
      <w:sz w:val="24"/>
      <w:szCs w:val="24"/>
      <w:lang w:bidi="en-US"/>
    </w:rPr>
  </w:style>
  <w:style w:type="character" w:customStyle="1" w:styleId="Nagwek5Znak">
    <w:name w:val="Nagłówek 5 Znak"/>
    <w:basedOn w:val="Domylnaczcionkaakapitu"/>
    <w:link w:val="Nagwek5"/>
    <w:uiPriority w:val="9"/>
    <w:rsid w:val="00112637"/>
    <w:rPr>
      <w:rFonts w:ascii="Calibri" w:eastAsia="Times New Roman" w:hAnsi="Calibri" w:cs="Times New Roman"/>
      <w:b/>
      <w:bCs/>
      <w:i/>
      <w:i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rad.stachurski@opi.org.pl" TargetMode="External"/><Relationship Id="rId13" Type="http://schemas.openxmlformats.org/officeDocument/2006/relationships/hyperlink" Target="mailto:iod@opi.org.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2.opi.org.pl/opi/o-instytucie/organizacja/" TargetMode="External"/><Relationship Id="rId12" Type="http://schemas.openxmlformats.org/officeDocument/2006/relationships/hyperlink" Target="mailto:opi@opi.org.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rota.debkowska@opi.org.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onrad.stachurski@opi.org.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orota.debkowska@opi.org.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1572</Words>
  <Characters>9436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Krogulec</dc:creator>
  <cp:lastModifiedBy>Dorota Szczycińska</cp:lastModifiedBy>
  <cp:revision>9</cp:revision>
  <cp:lastPrinted>2019-10-08T08:00:00Z</cp:lastPrinted>
  <dcterms:created xsi:type="dcterms:W3CDTF">2021-09-13T12:31:00Z</dcterms:created>
  <dcterms:modified xsi:type="dcterms:W3CDTF">2021-09-20T06:01:00Z</dcterms:modified>
</cp:coreProperties>
</file>